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Титульний аркуш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6"/>
      </w:tblGrid>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c>
      </w:tr>
    </w:tbl>
    <w:p w:rsidR="00F50DF9" w:rsidRPr="00F50DF9" w:rsidRDefault="00F50DF9" w:rsidP="00F50DF9">
      <w:pPr>
        <w:spacing w:after="0" w:line="240" w:lineRule="auto"/>
        <w:rPr>
          <w:rFonts w:ascii="Times New Roman" w:eastAsia="Times New Roman" w:hAnsi="Times New Roman" w:cs="Times New Roman"/>
          <w:vanish/>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66"/>
        <w:gridCol w:w="901"/>
        <w:gridCol w:w="66"/>
        <w:gridCol w:w="3795"/>
      </w:tblGrid>
      <w:tr w:rsidR="00F50DF9" w:rsidRPr="00F50DF9" w:rsidTr="00F50DF9">
        <w:trPr>
          <w:tblCellSpacing w:w="15" w:type="dxa"/>
        </w:trPr>
        <w:tc>
          <w:tcPr>
            <w:tcW w:w="2250" w:type="dxa"/>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Голова Правлiння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3750" w:type="dxa"/>
            <w:vAlign w:val="bottom"/>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Пендюр В.В.</w:t>
            </w:r>
          </w:p>
        </w:tc>
      </w:tr>
      <w:tr w:rsidR="00F50DF9" w:rsidRPr="00F50DF9" w:rsidTr="00F50DF9">
        <w:trPr>
          <w:tblCellSpacing w:w="15" w:type="dxa"/>
        </w:trPr>
        <w:tc>
          <w:tcPr>
            <w:tcW w:w="0" w:type="auto"/>
            <w:tcBorders>
              <w:top w:val="single" w:sz="6" w:space="0" w:color="CCCCCC"/>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(посада)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(підпис)</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(прізвище та ініціали керівника)</w:t>
            </w:r>
          </w:p>
        </w:tc>
      </w:tr>
      <w:tr w:rsidR="00F50DF9" w:rsidRPr="00F50DF9" w:rsidTr="00F50DF9">
        <w:trPr>
          <w:tblCellSpacing w:w="15" w:type="dxa"/>
        </w:trPr>
        <w:tc>
          <w:tcPr>
            <w:tcW w:w="0" w:type="auto"/>
            <w:gridSpan w:val="4"/>
            <w:vMerge w:val="restart"/>
            <w:tcMar>
              <w:top w:w="300" w:type="dxa"/>
              <w:left w:w="15" w:type="dxa"/>
              <w:bottom w:w="15" w:type="dxa"/>
              <w:right w:w="15" w:type="dxa"/>
            </w:tcMar>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М.П.</w:t>
            </w:r>
          </w:p>
        </w:tc>
        <w:tc>
          <w:tcPr>
            <w:tcW w:w="0" w:type="auto"/>
            <w:vAlign w:val="center"/>
            <w:hideMark/>
          </w:tcPr>
          <w:p w:rsidR="00F50DF9" w:rsidRPr="00F50DF9" w:rsidRDefault="00F50DF9" w:rsidP="00A06406">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r w:rsidR="00A06406">
              <w:rPr>
                <w:rFonts w:ascii="Times New Roman" w:eastAsia="Times New Roman" w:hAnsi="Times New Roman" w:cs="Times New Roman"/>
                <w:sz w:val="24"/>
                <w:szCs w:val="24"/>
                <w:lang w:eastAsia="uk-UA"/>
              </w:rPr>
              <w:t>8</w:t>
            </w:r>
            <w:r w:rsidRPr="00F50DF9">
              <w:rPr>
                <w:rFonts w:ascii="Times New Roman" w:eastAsia="Times New Roman" w:hAnsi="Times New Roman" w:cs="Times New Roman"/>
                <w:sz w:val="24"/>
                <w:szCs w:val="24"/>
                <w:lang w:eastAsia="uk-UA"/>
              </w:rPr>
              <w:t>.04.2014</w:t>
            </w:r>
          </w:p>
        </w:tc>
      </w:tr>
      <w:tr w:rsidR="00F50DF9" w:rsidRPr="00F50DF9" w:rsidTr="00F50DF9">
        <w:trPr>
          <w:tblCellSpacing w:w="15" w:type="dxa"/>
        </w:trPr>
        <w:tc>
          <w:tcPr>
            <w:tcW w:w="0" w:type="auto"/>
            <w:gridSpan w:val="4"/>
            <w:vMerge/>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(дата)</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Річна інформація емітента цінних паперів</w:t>
      </w:r>
      <w:r w:rsidRPr="00F50DF9">
        <w:rPr>
          <w:rFonts w:ascii="Times New Roman" w:eastAsia="Times New Roman" w:hAnsi="Times New Roman" w:cs="Times New Roman"/>
          <w:b/>
          <w:bCs/>
          <w:sz w:val="27"/>
          <w:szCs w:val="27"/>
          <w:lang w:eastAsia="uk-UA"/>
        </w:rPr>
        <w:br/>
        <w:t>за 2013 рік</w:t>
      </w: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I. Загальні відомості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49"/>
      </w:tblGrid>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Повне найменування емітента</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Публiчне акцiонерне товариство "Компанiя Катран"</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Організаційно-правова форма</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Публічне акціонерне товариство</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Код за ЄДРПОУ</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05441005</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Місцезнаходження</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03061, м. Київ, Новопольова, 2</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Міжміський код, телефон та факс</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(044)4088263 (044)4088263</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Електронна поштова адреса</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company@katran.info</w:t>
            </w:r>
          </w:p>
        </w:tc>
      </w:tr>
    </w:tbl>
    <w:p w:rsidR="004709F3" w:rsidRDefault="004709F3"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lastRenderedPageBreak/>
        <w:t>II. Дані про дату та місце оприлюднення річної інформації</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5"/>
        <w:gridCol w:w="1155"/>
      </w:tblGrid>
      <w:tr w:rsidR="00F50DF9" w:rsidRPr="00F50DF9" w:rsidTr="00F50DF9">
        <w:trPr>
          <w:tblCellSpacing w:w="15" w:type="dxa"/>
        </w:trPr>
        <w:tc>
          <w:tcPr>
            <w:tcW w:w="0" w:type="auto"/>
            <w:vAlign w:val="bottom"/>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Річна інформація розміщена у загальнодоступній інформаційній базі даних Комісії</w:t>
            </w:r>
          </w:p>
        </w:tc>
        <w:tc>
          <w:tcPr>
            <w:tcW w:w="0" w:type="auto"/>
            <w:vAlign w:val="bottom"/>
            <w:hideMark/>
          </w:tcPr>
          <w:p w:rsidR="00F50DF9" w:rsidRPr="00F50DF9" w:rsidRDefault="00F50DF9" w:rsidP="00A06406">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r w:rsidR="00A06406">
              <w:rPr>
                <w:rFonts w:ascii="Times New Roman" w:eastAsia="Times New Roman" w:hAnsi="Times New Roman" w:cs="Times New Roman"/>
                <w:sz w:val="24"/>
                <w:szCs w:val="24"/>
                <w:lang w:eastAsia="uk-UA"/>
              </w:rPr>
              <w:t>7</w:t>
            </w:r>
            <w:r w:rsidRPr="00F50DF9">
              <w:rPr>
                <w:rFonts w:ascii="Times New Roman" w:eastAsia="Times New Roman" w:hAnsi="Times New Roman" w:cs="Times New Roman"/>
                <w:sz w:val="24"/>
                <w:szCs w:val="24"/>
                <w:lang w:eastAsia="uk-UA"/>
              </w:rPr>
              <w:t>.04.2014</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(дата)</w:t>
            </w:r>
          </w:p>
        </w:tc>
      </w:tr>
    </w:tbl>
    <w:p w:rsidR="00F50DF9" w:rsidRPr="00F50DF9" w:rsidRDefault="00F50DF9" w:rsidP="00F50DF9">
      <w:pPr>
        <w:spacing w:after="0" w:line="240" w:lineRule="auto"/>
        <w:rPr>
          <w:rFonts w:ascii="Times New Roman" w:eastAsia="Times New Roman" w:hAnsi="Times New Roman" w:cs="Times New Roman"/>
          <w:vanish/>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4"/>
        <w:gridCol w:w="6072"/>
        <w:gridCol w:w="66"/>
        <w:gridCol w:w="1155"/>
      </w:tblGrid>
      <w:tr w:rsidR="00F50DF9" w:rsidRPr="00F50DF9" w:rsidTr="00F50DF9">
        <w:trPr>
          <w:tblCellSpacing w:w="15" w:type="dxa"/>
        </w:trPr>
        <w:tc>
          <w:tcPr>
            <w:tcW w:w="0" w:type="auto"/>
            <w:vAlign w:val="bottom"/>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Річна інформація опублікована у</w:t>
            </w:r>
          </w:p>
        </w:tc>
        <w:tc>
          <w:tcPr>
            <w:tcW w:w="0" w:type="auto"/>
            <w:vAlign w:val="bottom"/>
            <w:hideMark/>
          </w:tcPr>
          <w:p w:rsidR="00F50DF9" w:rsidRPr="00F50DF9" w:rsidRDefault="00A06406" w:rsidP="00F50DF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 (1828) газеті «Відомості НКЦПФР»</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bottom"/>
            <w:hideMark/>
          </w:tcPr>
          <w:p w:rsidR="00F50DF9" w:rsidRPr="00F50DF9" w:rsidRDefault="00A06406" w:rsidP="00F50DF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r w:rsidR="00F50DF9" w:rsidRPr="00F50DF9">
              <w:rPr>
                <w:rFonts w:ascii="Times New Roman" w:eastAsia="Times New Roman" w:hAnsi="Times New Roman" w:cs="Times New Roman"/>
                <w:sz w:val="24"/>
                <w:szCs w:val="24"/>
                <w:lang w:eastAsia="uk-UA"/>
              </w:rPr>
              <w:t>04.2014</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(номер та найменування офіційного друкованого видання)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(дата)</w:t>
            </w:r>
          </w:p>
        </w:tc>
      </w:tr>
    </w:tbl>
    <w:p w:rsidR="00F50DF9" w:rsidRPr="00F50DF9" w:rsidRDefault="00F50DF9" w:rsidP="00F50DF9">
      <w:pPr>
        <w:spacing w:after="0" w:line="240" w:lineRule="auto"/>
        <w:rPr>
          <w:rFonts w:ascii="Times New Roman" w:eastAsia="Times New Roman" w:hAnsi="Times New Roman" w:cs="Times New Roman"/>
          <w:vanish/>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52"/>
        <w:gridCol w:w="1840"/>
        <w:gridCol w:w="1891"/>
        <w:gridCol w:w="1155"/>
      </w:tblGrid>
      <w:tr w:rsidR="00F50DF9" w:rsidRPr="00F50DF9" w:rsidTr="00F50DF9">
        <w:trPr>
          <w:tblCellSpacing w:w="15" w:type="dxa"/>
        </w:trPr>
        <w:tc>
          <w:tcPr>
            <w:tcW w:w="0" w:type="auto"/>
            <w:vAlign w:val="bottom"/>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Річна інформація розміщена на власній сторінці</w:t>
            </w:r>
          </w:p>
        </w:tc>
        <w:tc>
          <w:tcPr>
            <w:tcW w:w="0" w:type="auto"/>
            <w:vAlign w:val="bottom"/>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www.katran.info</w:t>
            </w:r>
          </w:p>
        </w:tc>
        <w:tc>
          <w:tcPr>
            <w:tcW w:w="0" w:type="auto"/>
            <w:vAlign w:val="bottom"/>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 мережі Інтернет</w:t>
            </w:r>
          </w:p>
        </w:tc>
        <w:tc>
          <w:tcPr>
            <w:tcW w:w="0" w:type="auto"/>
            <w:vAlign w:val="bottom"/>
            <w:hideMark/>
          </w:tcPr>
          <w:p w:rsidR="00F50DF9" w:rsidRPr="00F50DF9" w:rsidRDefault="00F50DF9" w:rsidP="00A06406">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r w:rsidR="00A06406">
              <w:rPr>
                <w:rFonts w:ascii="Times New Roman" w:eastAsia="Times New Roman" w:hAnsi="Times New Roman" w:cs="Times New Roman"/>
                <w:sz w:val="24"/>
                <w:szCs w:val="24"/>
                <w:lang w:eastAsia="uk-UA"/>
              </w:rPr>
              <w:t>7</w:t>
            </w:r>
            <w:r w:rsidRPr="00F50DF9">
              <w:rPr>
                <w:rFonts w:ascii="Times New Roman" w:eastAsia="Times New Roman" w:hAnsi="Times New Roman" w:cs="Times New Roman"/>
                <w:sz w:val="24"/>
                <w:szCs w:val="24"/>
                <w:lang w:eastAsia="uk-UA"/>
              </w:rPr>
              <w:t>.04.2014</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tcBorders>
              <w:top w:val="single" w:sz="6" w:space="0" w:color="CCCCCC"/>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(адреса сторінки)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(дата)</w:t>
            </w:r>
          </w:p>
        </w:tc>
      </w:tr>
    </w:tbl>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Зміст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6"/>
        <w:gridCol w:w="10604"/>
        <w:gridCol w:w="1556"/>
      </w:tblGrid>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 Основні відомості про емітента: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 інформація про одержані ліцензії (дозволи) на окремі види діяльності</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 Відомості щодо участі емітента в створенні юридичних осіб</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 Інформація щодо посади корпоративного секретаря</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 Інформація про рейтингове агентство</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 Інформація про засновників та/або учасників емітента та кількість і вартість акцій (розміру часток, паїв)</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7. Інформація про посадових осіб емітента:</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 інформація щодо освіти та стажу роботи посадових осіб емітента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 інформація про володіння посадовими особами емітента акціями емітента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8. Інформація про осіб, що володіють 10 відсотками та більше акцій емітента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9. Інформація про загальні збори акціонерів</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 Інформація про дивіденди</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11. Інформація про юридичних осіб, послугами яких користується емітент</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12. Відомості про цінні папери емітента:</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 інформація про випуски акцій емітента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 інформація про облігації емітента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 інформація про інші цінні папери, випущені емітентом</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 інформація про похідні цінні папери</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5) інформація про викуп власних акцій протягом звітного періоду</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13. Опис бізнесу</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14. Інформація про господарську та фінансову діяльність емітента:</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 інформація про основні засоби емітента (за залишковою вартістю)</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 інформація щодо вартості чистих активів емітента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 інформація про зобов'язання емітента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 інформація про обсяги виробництва та реалізації основних видів продукції</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 інформація про собівартість реалізованої продукції</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15. Інформація про забезпечення випуску боргових цінних паперів</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16. Відомості щодо особливої інформації та інформації про іпотечні цінні папери, що виникала протягом звітного періоду</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17. Інформація про стан корпоративного управління</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18. Інформація про випуски іпотечних облігацій</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19. Інформація про склад, структуру і розмір іпотечного покриття:</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21. Інформація про випуски іпотечних сертифікатів</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22. Інформація щодо реєстру іпотечних активів</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23. Основні відомості про ФОН</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24. Інформація про випуски сертифікатів ФОН</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25. Інформація про осіб, що володіють сертифікатами ФОН</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26. Розрахунок вартості чистих активів ФОН</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27. Правила ФОН</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28. Відомості про аудиторський висновок (звіт)</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29. Текст аудиторського висновку (звіту)</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30. Річна фінансова звітність</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31. Річна фінансова звітність, складена відповідно до Міжнародних стандартів бухгалтерського обліку (у разі наявності)</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33. Примітки</w:t>
            </w:r>
          </w:p>
        </w:tc>
        <w:tc>
          <w:tcPr>
            <w:tcW w:w="4000" w:type="pct"/>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bl>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III. Основні відомості про емітента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6"/>
      </w:tblGrid>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Повне найменування</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Публiчне акцiонерне товариство "Компанiя Катран"</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Серія і номер свідоцтва про державну реєстрацію юридичної особи (за наявності)</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серiя А00 №001037</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Дата проведення державної реєстрації</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29.12.1992</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Територія (область)</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 Київ</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Статутний капітал (грн)</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1013040.00</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Відсоток акцій у статутному капіталі, що належить державі</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Середня кількість працівників (осіб)</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12</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9. Основні види діяльності із зазначенням найменування виду діяльності та коду за КВЕД</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52.21 Допомiжне обслуговування наземного транспорту</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49.41 Вантажний автомобiльний транспорт</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68.20 Надаання в оренду власного чи орендованого нерухомого майна</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 Органи управління підприємства</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Органами управлiння пiдприємством є Правлiння, Наглядова Рада, Ревезiйна Комiсiя</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 Банки, що обслуговують емітента:</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найменування банку (філії, відділення банку), який обслуговує емітента за поточним рахунком у національній валюті</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АТ "СБЕРБАНК РОСIЇ"</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МФО банку</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320627</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поточний рахунок</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260060132878</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найменування банку (філії, відділення банку), який обслуговує емітента за поточним рахунком у іноземній валюті</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АТ "СБЕРБАНК РОСIЇ"</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МФО банку</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320627</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поточний рахунок</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260060132878</w:t>
            </w:r>
          </w:p>
        </w:tc>
      </w:tr>
    </w:tbl>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IV. Інформація про засновників та/або учасників емітента та кількість і вартість акцій (розміру часток, паїв)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55"/>
        <w:gridCol w:w="2654"/>
        <w:gridCol w:w="3312"/>
        <w:gridCol w:w="4725"/>
      </w:tblGrid>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Найменування юридичної особи засновника та/або учасника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за ЄДРПОУ засновника та/або учасника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Місцезнаходження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Відсоток акцій (часток, паїв), які належать засновнику та/або учаснику (від загальної кількості)</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Генефон Трейдiнг Енд Iнвестментс Лiмiтед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НЕ174156</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1520Кiпр Нiкосiя Тасоу, 3, ДЕДЛО ХАУЗ</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49.554</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Логiфорд Консультантс Лiмiтед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НЕ291452</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-Кiпр Нiкосiя Агiос Дометiос Грiгорi Афксентiу,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41.9272</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Сантiвер Трейдiнг Лiмiтед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НЕ153158</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2430Кiпр Нiкосiя Евагора </w:t>
            </w:r>
            <w:r w:rsidRPr="00F50DF9">
              <w:rPr>
                <w:rFonts w:ascii="Times New Roman" w:eastAsia="Times New Roman" w:hAnsi="Times New Roman" w:cs="Times New Roman"/>
                <w:sz w:val="24"/>
                <w:szCs w:val="24"/>
                <w:lang w:eastAsia="uk-UA"/>
              </w:rPr>
              <w:lastRenderedPageBreak/>
              <w:t>Паллiкарiдi, 5А, Егкомi</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7.4806</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Прізвище, ім"я, по батькові фізичної особи</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Серія, номер, дата видачі та найменування органу, який видав паспорт*</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Відсоток акцій (часток, паїв), які належать засновнику та/або учаснику (від загальної кількості)</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Товариство засновано органiзацiєю орендарiв автотранспортного пiдприємства 13063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Станом на 31.12.2013 року акцiонерами емiтента є 323 фiзичних осiб</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1.0382</w:t>
            </w:r>
          </w:p>
        </w:tc>
      </w:tr>
      <w:tr w:rsidR="00F50DF9" w:rsidRPr="00F50DF9" w:rsidTr="00A06406">
        <w:trPr>
          <w:tblCellSpacing w:w="15" w:type="dxa"/>
        </w:trPr>
        <w:tc>
          <w:tcPr>
            <w:tcW w:w="0" w:type="auto"/>
            <w:gridSpan w:val="3"/>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Усього</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100</w:t>
            </w:r>
          </w:p>
        </w:tc>
      </w:tr>
    </w:tbl>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V. Інформація про посадових осіб емітента</w:t>
      </w:r>
    </w:p>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6.1. Інформація щодо освіти та стажу роботи посадових осіб емітента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46"/>
      </w:tblGrid>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Голова Правлiння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Пендюр Вiктор Вiкторович</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АВ 538877 18.03.2003 Козятинським РВ УМВС України в Вiнницький областi</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1974</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вища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Посадова особа обiймала посаду юриста ТОВ «Технобуд – Комплекс Лтд».</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8) дата обрання та термін, на який обрано</w:t>
            </w:r>
            <w:r w:rsidR="00A06406">
              <w:rPr>
                <w:rFonts w:ascii="Times New Roman" w:eastAsia="Times New Roman" w:hAnsi="Times New Roman" w:cs="Times New Roman"/>
                <w:sz w:val="24"/>
                <w:szCs w:val="24"/>
                <w:lang w:eastAsia="uk-UA"/>
              </w:rPr>
              <w:t xml:space="preserve"> </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28.02.2013 3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Посадову особу призначено за рiшенням Наглядової ради ( протокол вiд 28.02.2013 року ) . Призначення вiдбулось внаслiдок звiльнення з посади голови правлiння Овчаренко Олександра Васильовича.Особа не має непогашеної судимостi за корисливi та посадовi злочини.Посадова особа отримує заробiтну плату.</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Заступник Голови Правлiння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Юхненко Наталiя Олександрiвна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1979</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вища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ПАТ "Компанiя Катран" , iнспектор вiддiлу кадрiв.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дата обрання та термін, на який обрано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28.02.2013 3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Повноваження Заступника голови правлiння передбаченi Статутом та внутрiшнiми положеннями Товариства. Посадова особа отримує заробiтну плату. Стаж керiвної роботи - 5 рокiв. Особа не надала згоди на оприлюднення своїх паспортних даних. Особа не має непогашеної судимостi за корисливi та посадовi злочини. Посадова особа призначена на посаду Наглядовою радою товариства ( протокол вiд 28.02.2013 року ).Посадова особа отримує заробiтну плату.</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Правлiння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Мiшкорiз Володимир Миколайович</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1966</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середня спецiальна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ПАТ "Компанiя Катран" , юрисконсульт</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дата обрання та термін, на який обрано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28.02.2013 3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Особа не надала згоди на оприлюднення своїх паспортних даних. Особа не має непогашеної судимостi за корисливi та посадовi злочини. Повноваження члена правлiння передбаченi Статутом та внутрiшнiми положеннями Товариства. Посадова особа отримує заробiтну плату. Посадова особа призначена на посаду Наглядовою радою товариства ( протокол вiд 28.02.2013 року ).</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Голова Наглядової Ради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Логiфорд Консультантс Лiмiтед</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НЕ291452</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дата обрання та термін, на який обрано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22.04.2011 3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Повноваження Голови Наглядової ради передбаченi Статутом Товариства. Особа не отримувала винагороди, в тому числi у натуральнiй формi. Посадова особа перебувала на посадi з 22.04.2011 року ( протокол загальних зборiв акцiонерiв вiд 22.04.2011 року ).</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Наглядової Ради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Генефон Трейдiнг Енд Iнвестментс Лiмiтед</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НЕ174156</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дата обрання та термін, на який обрано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22.04.2011 3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Особа не отримувала винагороди, в тому числi у натуральнiй формi. Особа призначена на посаду за рiшенням Загальних зборiв ( протокол вiд 14.04.2010 року ). Повноваження посадової особи продовжено рiшенням загальних зборiв акцiонерiв ( протокол вiд 22.04.2011 року ). Повноваження посадової особи передбаченi Статутом та внутрiшнiми положеннями Товариства.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Наглядової ради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Сiдько Олександра Станiславiвна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вища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фiзична особа-пiдприємець</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дата обрання та термін, на який обрано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22.04.2011 3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Особа не отримувала винагороду. Особа не недала згоду на оприлюднення своїх паспортних даних. Права та обовязки члена Наглядової ради, передбаченi Статутом та внутрiшнiми положеннями Товариства. Особа не має непогашеної судимостi за корисливi та посадовi злочини. Призначена на посаду за рiшенням Загальних зборiв акцiонерiв 12.04.2006 року ( протокол вiд 12.04.2006 року ). Повноваження посадової особи продовженi 08.04.2009 року ( протокол загальних зборiв акцiонерiв вiд 08.04.2009 року ) та 22.04.2011 року ( протокол загальних зборiв акцiонерiв вiд 22.04.2011 року ).</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Головний бухгалтер</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Коваленко Людмила Вiкторiвна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1959</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вища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18</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ПАТ "Компанiя Катран" , бухгалтер</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дата обрання та термін, на який обрано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22.04.2011 не обмежено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Права та обовязки посадової особи передбаченi посадовою iнструкцiєю. Особа не надала згоди на оприлюднення своїх паспортних даних. Особа отримує заробiтну плату. Особа не має непогашеної судимостi за судимостi за корисливi та посадовi злочини.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w:t>
            </w:r>
            <w:r w:rsidRPr="00F50DF9">
              <w:rPr>
                <w:rFonts w:ascii="Times New Roman" w:eastAsia="Times New Roman" w:hAnsi="Times New Roman" w:cs="Times New Roman"/>
                <w:sz w:val="24"/>
                <w:szCs w:val="24"/>
                <w:lang w:eastAsia="uk-UA"/>
              </w:rPr>
              <w:lastRenderedPageBreak/>
              <w:t xml:space="preserve">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Голова ревiзiйної комiсiї</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Бенiцька Валентина Iванiвна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1976</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вища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дата обрання та термін, на який обрано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22.04.2011 3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Повноваження посадової особи, передбаченi Статутом та положенням про ревiзiйну комiсiю. Особа не отримувала винагороди. Особа не надала згоди на оприлюднення своїх паспортних данних. Посадова особа не має непогашеної судимостi за корисливi та посадовi злочини. Особа перебуває на посадi з 12.06.2006 року. 22.04.2011 року особу було повторно обрано на дану посаду.</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ревезiйної комiсiї</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Сиротiн Дмитро Вiкторович</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1979</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вища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дата обрання та термін, на який обрано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22.04.2011 3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Повноваження посадової особи, передбаченi Статутом та положенням про ревiзiйну комiсiю. Особа не отримувала винагороди. Особа не надала згоди на оприлюднення своїх паспортних данних. Посадова особа не має непогашеної судимостi за корисливi та посадовi злочини. Особа перебуває на посадi з 12.06.2006 року. 22.04.2011 року особу було повторно обрано на дану посаду.</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посада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Ревезiйної комiсiї</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 прізвище, ім'я, по батькові фізичної особи або повне найменування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Журавльова Ольга Вячеславiвна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 паспортні дані фізичної особи (серія, номер, дата видачі, орган, який видав)* або код за ЄДРПОУ юридичної особи</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 рік народження**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1974</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 освіта**</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 стаж керівної роботи (років)**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7) найменування підприємства та попередня посада, яку займав**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 дата обрання та термін, на який обрано</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22.04.2011 3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 Опис</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Повноваження посадової особи, передбаченi Статутом та положенням про ревiзiйну комiсiю. Особа не отримувала винагороди. Особа не надала згоди на оприлюднення своїх паспортних данних. Посадова особа не має непогашеної судимостi за корисливi та посадовi злочини. Особа перебуває на посадi з 12.06.2006 року. 22.04.2011 року особу було повторно обрано на дану посаду.</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F50DF9">
              <w:rPr>
                <w:rFonts w:ascii="Times New Roman" w:eastAsia="Times New Roman" w:hAnsi="Times New Roman" w:cs="Times New Roman"/>
                <w:sz w:val="24"/>
                <w:szCs w:val="24"/>
                <w:lang w:eastAsia="uk-UA"/>
              </w:rPr>
              <w:br/>
              <w:t>** Заповнюється щодо фізичних осіб.</w:t>
            </w:r>
          </w:p>
        </w:tc>
      </w:tr>
    </w:tbl>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 Інформація про володіння посадовими особами емітента акціями емітента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1757"/>
        <w:gridCol w:w="2650"/>
        <w:gridCol w:w="1162"/>
        <w:gridCol w:w="1212"/>
        <w:gridCol w:w="1376"/>
        <w:gridCol w:w="835"/>
        <w:gridCol w:w="1494"/>
        <w:gridCol w:w="1678"/>
        <w:gridCol w:w="1743"/>
      </w:tblGrid>
      <w:tr w:rsidR="00F50DF9" w:rsidRPr="00F50DF9" w:rsidTr="00A06406">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Посада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Прізвище, ім'я, по батькові посадової особи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внесення до реєстру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Кількість акцій (штук)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Від загальної кількості акцій (у відсотках)</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Кількість за видами акцій</w:t>
            </w:r>
          </w:p>
        </w:tc>
      </w:tr>
      <w:tr w:rsidR="00F50DF9" w:rsidRPr="00F50DF9" w:rsidTr="00A06406">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прості іменні</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прості на пред'явника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привілейовані іменні</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привілейовані на пред'явника</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Голова Наглядової ради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Логiфорд Консультантс Лiмiтед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НЕ291452</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121354</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41.9272</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121354</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Наглядової ради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Генефон Трейдiнг Енд Iнвестментс Лiмiтед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НЕ174156</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143429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49.554</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143429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Наглядової ради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Сiдько Олександра Станiславiвна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204</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0.0705</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204</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Голова правлiння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Пендюр Вiктор Вiкторович</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АВ 538877 18.03.2003 Козятинським РВ УМВС України в Вiнницький областi</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Заступник Голови Правлiння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Юхненко Наталiя Олександрiвна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Правлiння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Мiшкорiз Володимир Миколайович</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Голова Ревiзiйної комiсiї</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Бенiцька Валентина Iванiвна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0.0622</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Ревiзiйної комiсiї</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Соротiн Дмитро Вiкторович</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0.0066</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 Ревiзiйної комiсiї</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Журавльова Ольга Вячеславiвна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0.0135</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Усього</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265234</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91.6369</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265234</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bl>
    <w:p w:rsidR="00F50DF9" w:rsidRPr="00F50DF9" w:rsidRDefault="00F50DF9" w:rsidP="00F50DF9">
      <w:pPr>
        <w:spacing w:before="100" w:beforeAutospacing="1" w:after="100" w:afterAutospacing="1"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Зазначається у разі надання згоди фізичної особи на розкриття паспортних даних.</w:t>
      </w: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VI. Інформація про осіб, що володіють 10 відсотками та більше акцій емітента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5"/>
        <w:gridCol w:w="2071"/>
        <w:gridCol w:w="2179"/>
        <w:gridCol w:w="1100"/>
        <w:gridCol w:w="1160"/>
        <w:gridCol w:w="1252"/>
        <w:gridCol w:w="810"/>
        <w:gridCol w:w="1456"/>
        <w:gridCol w:w="1652"/>
        <w:gridCol w:w="1681"/>
      </w:tblGrid>
      <w:tr w:rsidR="00F50DF9" w:rsidRPr="00F50DF9" w:rsidTr="00A06406">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Найменування юридичної особи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Ідентифікаційний код за ЄДРПОУ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Місцезнаходження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внесення до реєстру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Кількість акцій (штук)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Від загальної кількості акцій (у відсотках)</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Кількість за видами акцій</w:t>
            </w:r>
          </w:p>
        </w:tc>
      </w:tr>
      <w:tr w:rsidR="00F50DF9" w:rsidRPr="00F50DF9" w:rsidTr="00A06406">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прості іменні</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прості на пред'явника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привілейовані іменні</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привілейовані на пред'явника</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Генефон Трейдiнг Енд Iнвестментс </w:t>
            </w:r>
            <w:r w:rsidRPr="00F50DF9">
              <w:rPr>
                <w:rFonts w:ascii="Times New Roman" w:eastAsia="Times New Roman" w:hAnsi="Times New Roman" w:cs="Times New Roman"/>
                <w:sz w:val="24"/>
                <w:szCs w:val="24"/>
                <w:lang w:eastAsia="uk-UA"/>
              </w:rPr>
              <w:lastRenderedPageBreak/>
              <w:t>Лiмiтед ( GENEFON TRADING &amp; INVESTMENTS LIMITED)</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НЕ174156</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1520 Кiпр - Нiкосiя Тасоу, 3, Дедло Хауз</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143429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49.554</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143429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Логiфорд Консультантс Лiмiтед (Logyford Consultants Limited)</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НЕ291452</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 Кiпр - Нiкосiя Агiос Дометiос Грiгорi Афксентiу, 20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121354</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41.9272</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121354</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Прізвище, ім'я, по батькові фізичної особи*</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Серія, номер, дата видачі паспорта, найменування органу, який видав паспорт**</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внесення до реєстру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Кількість акцій (штук)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Від загальної кількості акцій (у відсотках)</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Кількість за видами акцій</w:t>
            </w:r>
          </w:p>
        </w:tc>
      </w:tr>
      <w:tr w:rsidR="00F50DF9" w:rsidRPr="00F50DF9" w:rsidTr="00A06406">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прості іменні</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прості на пред'явника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привілейовані іменні</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привілейовані на пред'явника</w:t>
            </w:r>
          </w:p>
        </w:tc>
      </w:tr>
      <w:tr w:rsidR="00F50DF9" w:rsidRPr="00F50DF9" w:rsidTr="00A06406">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Усього</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264783</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91.4812</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264783</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bl>
    <w:p w:rsidR="00F50DF9" w:rsidRPr="00F50DF9" w:rsidRDefault="00F50DF9" w:rsidP="00F50DF9">
      <w:pPr>
        <w:spacing w:before="100" w:beforeAutospacing="1" w:after="100" w:afterAutospacing="1"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 Зазначається: "Фізична особа", якщо фізична особа не дала згоди на розкриття прізвища, ім'я, по батькові. </w:t>
      </w:r>
      <w:r w:rsidRPr="00F50DF9">
        <w:rPr>
          <w:rFonts w:ascii="Times New Roman" w:eastAsia="Times New Roman" w:hAnsi="Times New Roman" w:cs="Times New Roman"/>
          <w:sz w:val="24"/>
          <w:szCs w:val="24"/>
          <w:lang w:eastAsia="uk-UA"/>
        </w:rPr>
        <w:br/>
        <w:t>** Не обов'язково для заповнення.</w:t>
      </w: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VII. Інформація про загальні збори акціонерів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0"/>
        <w:gridCol w:w="30"/>
        <w:gridCol w:w="5163"/>
        <w:gridCol w:w="8043"/>
      </w:tblGrid>
      <w:tr w:rsidR="00F50DF9" w:rsidRPr="00F50DF9" w:rsidTr="00A06406">
        <w:trPr>
          <w:tblCellSpacing w:w="15" w:type="dxa"/>
        </w:trPr>
        <w:tc>
          <w:tcPr>
            <w:tcW w:w="0" w:type="auto"/>
            <w:gridSpan w:val="2"/>
            <w:vMerge w:val="restar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Вид загальних зборів*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чергові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позачергові</w:t>
            </w:r>
          </w:p>
        </w:tc>
      </w:tr>
      <w:tr w:rsidR="00F50DF9" w:rsidRPr="00F50DF9" w:rsidTr="00A06406">
        <w:trPr>
          <w:tblCellSpacing w:w="15" w:type="dxa"/>
        </w:trPr>
        <w:tc>
          <w:tcPr>
            <w:tcW w:w="0" w:type="auto"/>
            <w:gridSpan w:val="2"/>
            <w:vMerge/>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проведення</w:t>
            </w:r>
          </w:p>
        </w:tc>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07.04.2014</w:t>
            </w:r>
          </w:p>
        </w:tc>
      </w:tr>
      <w:tr w:rsidR="00F50DF9" w:rsidRPr="00F50DF9" w:rsidTr="00A06406">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Кворум зборів**</w:t>
            </w:r>
          </w:p>
        </w:tc>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98.96317</w:t>
            </w:r>
          </w:p>
        </w:tc>
      </w:tr>
      <w:tr w:rsidR="00F50DF9" w:rsidRPr="00F50DF9" w:rsidTr="00A06406">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Опис</w:t>
            </w:r>
          </w:p>
        </w:tc>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1. Прийняття рiшень з питань порядку проведення Загальних зборiв акцiонерiв: обрання Голови та Секретаря зборiв, припинення повноважень Лiчильної комiсiї, обрання нового складу Лiчильної комiсiї. </w:t>
            </w:r>
            <w:r w:rsidRPr="00F50DF9">
              <w:rPr>
                <w:rFonts w:ascii="Times New Roman" w:eastAsia="Times New Roman" w:hAnsi="Times New Roman" w:cs="Times New Roman"/>
                <w:sz w:val="24"/>
                <w:szCs w:val="24"/>
                <w:lang w:eastAsia="uk-UA"/>
              </w:rPr>
              <w:br/>
              <w:t>2. Звiт Виконавчого органу Товариства за 2013 рiк. Прийняття рiшення за наслiдками розгляду звiту Виконавчого органу Товариства за 2013 рiк.</w:t>
            </w:r>
            <w:r w:rsidRPr="00F50DF9">
              <w:rPr>
                <w:rFonts w:ascii="Times New Roman" w:eastAsia="Times New Roman" w:hAnsi="Times New Roman" w:cs="Times New Roman"/>
                <w:sz w:val="24"/>
                <w:szCs w:val="24"/>
                <w:lang w:eastAsia="uk-UA"/>
              </w:rPr>
              <w:br/>
              <w:t xml:space="preserve">3. Звiт Наглядової Ради Товариства за 2013 рiк. Прийняття рiшення за наслiдками розгляду звiту Наглядової Ради Товариства </w:t>
            </w:r>
            <w:r w:rsidRPr="00F50DF9">
              <w:rPr>
                <w:rFonts w:ascii="Times New Roman" w:eastAsia="Times New Roman" w:hAnsi="Times New Roman" w:cs="Times New Roman"/>
                <w:sz w:val="24"/>
                <w:szCs w:val="24"/>
                <w:lang w:eastAsia="uk-UA"/>
              </w:rPr>
              <w:lastRenderedPageBreak/>
              <w:t xml:space="preserve">за 2013 рiк. </w:t>
            </w:r>
            <w:r w:rsidRPr="00F50DF9">
              <w:rPr>
                <w:rFonts w:ascii="Times New Roman" w:eastAsia="Times New Roman" w:hAnsi="Times New Roman" w:cs="Times New Roman"/>
                <w:sz w:val="24"/>
                <w:szCs w:val="24"/>
                <w:lang w:eastAsia="uk-UA"/>
              </w:rPr>
              <w:br/>
              <w:t xml:space="preserve">4. Звiт та висновки Ревiзiйної комiсiї Товариства за 2013 рiк. Прийняття рiшення за наслiдками розгляду звiту Ревiзiйної комiсiї Товариства за 2013 рiк. Затвердження висновкiв ревiзiйної комiсiї. </w:t>
            </w:r>
            <w:r w:rsidRPr="00F50DF9">
              <w:rPr>
                <w:rFonts w:ascii="Times New Roman" w:eastAsia="Times New Roman" w:hAnsi="Times New Roman" w:cs="Times New Roman"/>
                <w:sz w:val="24"/>
                <w:szCs w:val="24"/>
                <w:lang w:eastAsia="uk-UA"/>
              </w:rPr>
              <w:br/>
              <w:t xml:space="preserve">5. Про затвердження рiчного звiту Товариства за 2013 рiк. </w:t>
            </w:r>
            <w:r w:rsidRPr="00F50DF9">
              <w:rPr>
                <w:rFonts w:ascii="Times New Roman" w:eastAsia="Times New Roman" w:hAnsi="Times New Roman" w:cs="Times New Roman"/>
                <w:sz w:val="24"/>
                <w:szCs w:val="24"/>
                <w:lang w:eastAsia="uk-UA"/>
              </w:rPr>
              <w:br/>
              <w:t xml:space="preserve">6. Про затвердження порядку розподiлу прибутку / покриття збиткiв за 2013 рiк. </w:t>
            </w:r>
            <w:r w:rsidRPr="00F50DF9">
              <w:rPr>
                <w:rFonts w:ascii="Times New Roman" w:eastAsia="Times New Roman" w:hAnsi="Times New Roman" w:cs="Times New Roman"/>
                <w:sz w:val="24"/>
                <w:szCs w:val="24"/>
                <w:lang w:eastAsia="uk-UA"/>
              </w:rPr>
              <w:br/>
              <w:t xml:space="preserve">7. Про вiдкликання та обрання голови та членiв Наглядової ради Товариства. </w:t>
            </w:r>
            <w:r w:rsidRPr="00F50DF9">
              <w:rPr>
                <w:rFonts w:ascii="Times New Roman" w:eastAsia="Times New Roman" w:hAnsi="Times New Roman" w:cs="Times New Roman"/>
                <w:sz w:val="24"/>
                <w:szCs w:val="24"/>
                <w:lang w:eastAsia="uk-UA"/>
              </w:rPr>
              <w:br/>
              <w:t xml:space="preserve">8. Про затвердження правочинiв, укладених Товариством. </w:t>
            </w:r>
            <w:r w:rsidRPr="00F50DF9">
              <w:rPr>
                <w:rFonts w:ascii="Times New Roman" w:eastAsia="Times New Roman" w:hAnsi="Times New Roman" w:cs="Times New Roman"/>
                <w:sz w:val="24"/>
                <w:szCs w:val="24"/>
                <w:lang w:eastAsia="uk-UA"/>
              </w:rPr>
              <w:br/>
              <w:t>9. Про попереднє схвалення правочинiв та про надання повноважень на затвердження умов та укладення правочинiв.</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IX. Інформація про осіб, послугами яких користується емітент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7"/>
        <w:gridCol w:w="9139"/>
      </w:tblGrid>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Повне найменування юридичної особи або прізвище, ім'я та по батькові фізічної особи</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Товариство з обмеженою вiдповiдальнiстю " IК ВЄЛЄС КАПIТАЛ"</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Організаційно-правова форма</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Товариство з обмеженою відповідальністю</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за ЄДРПОУ</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33847438</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Місцезнаходження</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01025 Україна м. Київ - Київ Велика Житомирська, 20</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Номер ліцензії або іншого документа на цей вид діяльності</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АЕ 286606</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Назва державного органу, що видав ліцензію або інший документ</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Нацiональна Комiсiя з цiнних паперiв та фондового ринку</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видачі ліцензії або іншого документа</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10.10.2013</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Міжміський код та телефон</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(044)5905940</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Факс</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(044)5905941</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Вид діяльності</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депозитарна дiяльнiсть депозитарної установи</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Опис</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7"/>
        <w:gridCol w:w="9139"/>
      </w:tblGrid>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Повне найменування юридичної особи або прізвище, ім'я та по батькові фізічної особи</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Нацiональний депозитарий України</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Організаційно-правова форма</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Публічне акціонерне товариство</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за ЄДРПОУ</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30370711</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Місцезнаходження</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01001 Україна м. Київ - м. Київ Грiнченка, 3</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Номер ліцензії або іншого документа на цей вид діяльності</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Назва державного органу, що видав ліцензію або інший документ</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видачі ліцензії або іншого документа</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10.10.2013</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Міжміський код та телефон</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(044)3777265</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Факс</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(044)3777265</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Вид діяльності</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депозитарна дiяльнiсть</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Опис</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7"/>
        <w:gridCol w:w="9139"/>
      </w:tblGrid>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Повне найменування юридичної особи або прізвище, ім'я та по батькові фізічної особи</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Товариство з обмеженою вiдповiдальнiстю "Алекс С. Аудит"</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Організаційно-правова форма</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Товариство з обмеженою відповідальністю</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за ЄДРПОУ</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23394504</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Місцезнаходження</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01001 Україна м. Київ - м. Київ Старонаводницька, 4, оф. 50</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Номер ліцензії або іншого документа на цей вид діяльності</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 000029</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Назва державного органу, що видав ліцензію або інший документ</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Нацiональна комiсiя з цiнних паперiв та фондового ринку</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видачі ліцензії або іншого документа</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19.02.2013</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Міжміський код та телефон</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(044)230-69-68</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Факс</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(044)230-69-68</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Вид діяльності</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аудиторськи перевiрки професiйних учасникiв фондового ринку</w:t>
            </w:r>
          </w:p>
        </w:tc>
      </w:tr>
      <w:tr w:rsidR="00F50DF9" w:rsidRPr="00F50DF9" w:rsidTr="00A06406">
        <w:trPr>
          <w:tblCellSpacing w:w="15" w:type="dxa"/>
        </w:trPr>
        <w:tc>
          <w:tcPr>
            <w:tcW w:w="2000" w:type="pct"/>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Опис</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A06406" w:rsidRDefault="00A06406"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lastRenderedPageBreak/>
        <w:t>X. Відомості про цінні папери емітента</w:t>
      </w:r>
    </w:p>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 Інформація про випуски акцій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5"/>
        <w:gridCol w:w="1425"/>
        <w:gridCol w:w="1944"/>
        <w:gridCol w:w="2073"/>
        <w:gridCol w:w="1562"/>
        <w:gridCol w:w="1572"/>
        <w:gridCol w:w="1447"/>
        <w:gridCol w:w="1173"/>
        <w:gridCol w:w="1408"/>
        <w:gridCol w:w="1417"/>
      </w:tblGrid>
      <w:tr w:rsidR="00F50DF9" w:rsidRPr="00F50DF9" w:rsidTr="00A06406">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реєстрації випуску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Номер свідоцтва про реєстрацію випуску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Найменування органу, що зареєстрував випуск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Міжнародний ідентифікаційний номер</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Тип цінного паперу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Форма існування та форма випуску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Номінальна вартість акцій (грн)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Кількість акцій (штук)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Загальна номінальна вартість (грн)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Частка у статутному капіталі (у відсотках)</w:t>
            </w:r>
          </w:p>
        </w:tc>
      </w:tr>
      <w:tr w:rsidR="00F50DF9" w:rsidRPr="00F50DF9" w:rsidTr="00A06406">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8</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w:t>
            </w:r>
          </w:p>
        </w:tc>
      </w:tr>
      <w:tr w:rsidR="00F50DF9" w:rsidRPr="00F50DF9" w:rsidTr="00A06406">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11.05.2010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№50/10/1/10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Територiальне управлiння Державної комiсiї з цiнних паперiв та фондового ринку в м. Києвi та Київськiй областi</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UA4000071054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Акція проста документарна іменна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Документарні іменні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289440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1013040.00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100</w:t>
            </w:r>
          </w:p>
        </w:tc>
      </w:tr>
      <w:tr w:rsidR="00F50DF9" w:rsidRPr="00F50DF9" w:rsidTr="00A06406">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Опис</w:t>
            </w:r>
          </w:p>
        </w:tc>
        <w:tc>
          <w:tcPr>
            <w:tcW w:w="0" w:type="auto"/>
            <w:gridSpan w:val="8"/>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 внутрiшнiх та зовнiшнiх ринках ( бiржовий ринок, органiзацiйно-оформленi позабiржовi ринки ) торгiвля цiнними паперами емiтента не здiйснюється. Додаткової емiсiї емiтент не здiйснював, факти лiстингу/делiстингу цiнних паперiв емiтента на фондових бiржах вiдсутнi.</w:t>
            </w:r>
          </w:p>
        </w:tc>
      </w:tr>
      <w:tr w:rsidR="00F50DF9" w:rsidRPr="00F50DF9" w:rsidTr="00A06406">
        <w:trPr>
          <w:tblCellSpacing w:w="15" w:type="dxa"/>
        </w:trPr>
        <w:tc>
          <w:tcPr>
            <w:tcW w:w="0" w:type="auto"/>
            <w:gridSpan w:val="10"/>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bl>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XI. Опис бізнесу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6"/>
      </w:tblGrid>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30.12.1992 року Київське автотранспортне пiдприємство 13063 реорганiзоване в Орендне транспортне пiдприємство 13063. Орендне транспортне пiдприємство 13063 з 17.06.1994 року реорганiзовано в Акцiонерне товариство "Компанiя Катран". Акцiонерне товариство "Компанiя Катран" 28.08.1998 року перейменоване в Закрите акцiонерне товариство " Компанiя Катран". Закрите акцiонерне товариство "Компанiя Катран" 18.05.2011 року перейменовано в Публiчне акцiонерне товариство " Компанiя Катран"</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Емiтент не має дочiрнiх пiдприємств, фiлiй, представництв та iнших вiдокремлених структурних пiдроздiлiв.</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Средньоблiкова чисельнiсть штатних працiвникiв облiкового складу 10, средня чисельнiсть позаштатних працiвникiв 2. За 2013 рiк фонд оплати працi 342 тис. грн. За 2012 рiк фонд оплати працi 403 тис. грн. Було звiльнено працiвникiв, за рахунок чого фонд оплати працi зменшiвся, але вiн iндексувался вiдповiдно до законодавства України. Кадрова полiтика пiдприємства спрямована на оптiмiзацiю виконання функцiй працiвниками.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ПАТ "Компанiя Катран" не належить до будь-яких об'єднань пiдприємств.</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ПАТ "Компанiя Катран" не проводить спiльну дiяльнiсть з iншими органiзацiями, пiдприємствами, установами.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Протягом звiтного перiоду емiтент не отримував пропозицiй щодо реорганiзацiї з боку третiх осiб.</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Облiкова полiтика пiдприємства встановлена наказом про облiкову полiтику № 37 вiд 29.12.2011р. Згiдно наказу вiдповiдальним за господарську дiяльнiсть на пiдприємствi є Голова Правлiння. Вiдповiдальною особою за бухгалтерський облiк є Головний бухгалтер. Основним видом дiяльностi пiдприємства є надання послуг з допомiжного обслуговування наземного транспорту, оренди, пiдготовка до будiвництва.</w:t>
            </w:r>
            <w:r w:rsidRPr="00F50DF9">
              <w:rPr>
                <w:rFonts w:ascii="Times New Roman" w:eastAsia="Times New Roman" w:hAnsi="Times New Roman" w:cs="Times New Roman"/>
                <w:sz w:val="24"/>
                <w:szCs w:val="24"/>
                <w:lang w:eastAsia="uk-UA"/>
              </w:rPr>
              <w:br/>
              <w:t>Основнi принципи облiкової полiтики, застосованi при пiдготовцi цiєї фiнансової iнформацiї, наведенi нижче. Цi принципи облiкової полiтики послiдовно застосовувалися протягом усiх представлених звiтних перiодiв.</w:t>
            </w:r>
            <w:r w:rsidRPr="00F50DF9">
              <w:rPr>
                <w:rFonts w:ascii="Times New Roman" w:eastAsia="Times New Roman" w:hAnsi="Times New Roman" w:cs="Times New Roman"/>
                <w:sz w:val="24"/>
                <w:szCs w:val="24"/>
                <w:lang w:eastAsia="uk-UA"/>
              </w:rPr>
              <w:br/>
              <w:t xml:space="preserve">Фiнансовi iнструменти - основнi термiни оцiнки. Як зазначено нижче, залежно вiд класифiкацiї фiнансовi iнструменти облiковуються за справедливою вартiстю або амортизованою вартiстю. </w:t>
            </w:r>
            <w:r w:rsidRPr="00F50DF9">
              <w:rPr>
                <w:rFonts w:ascii="Times New Roman" w:eastAsia="Times New Roman" w:hAnsi="Times New Roman" w:cs="Times New Roman"/>
                <w:sz w:val="24"/>
                <w:szCs w:val="24"/>
                <w:lang w:eastAsia="uk-UA"/>
              </w:rPr>
              <w:br/>
              <w:t>Справедлива вартiсть - це сума, на яку можна обмiняти актив або за допомогою якої можна врегулювати зобов'язання пiд час здiйснення угоди на загальних умовах мiж добре обiзнаними, незалежними сторонами, якi дiють на добровiльнiй основi. Справедлива вартiсть являє собою поточну цiну попиту для фiнансових активiв та цiну пропозицiї для фiнансових зобов'язань, що котуються на активному ринку. У вiдношеннi активiв i зобов'язань iз взаємно компенсуючим ринковим ризиком Компанiя може використовувати середнi ринковi цiни для визначення справедливої вартостi позицiй зi взаємно компенсуючими ризиками та застосовувати до чистої вiдкритої позицiї вiдповiдну цiну попиту або цiну пропозицiї. Фiнансовий iнструмент вважається котируваним на активному ринку, якщо котирування є вiльно та регулярно доступними на фондовiй бiржi чи в iншiй органiзацiї, i цi цiни вiдображають дiйснi i регулярнi ринковi операцiї, що здiйснюються на загальних пiдставах.</w:t>
            </w:r>
            <w:r w:rsidRPr="00F50DF9">
              <w:rPr>
                <w:rFonts w:ascii="Times New Roman" w:eastAsia="Times New Roman" w:hAnsi="Times New Roman" w:cs="Times New Roman"/>
                <w:sz w:val="24"/>
                <w:szCs w:val="24"/>
                <w:lang w:eastAsia="uk-UA"/>
              </w:rPr>
              <w:br/>
              <w:t>Для визначення справедливої вартостi фiнансових iнструментiв, за якими вiдсутня iнформацiя про ринковi цiни iз зовнiшнiх джерел, використовуються такi методи оцiнки, як модель дисконтування грошових потокiв, модель, заснована на даних останнiх угод, здiйснених мiж непов'язаними сторонами, або аналiз фiнансової iнформацiї про об'єкти iнвестування.</w:t>
            </w:r>
            <w:r w:rsidRPr="00F50DF9">
              <w:rPr>
                <w:rFonts w:ascii="Times New Roman" w:eastAsia="Times New Roman" w:hAnsi="Times New Roman" w:cs="Times New Roman"/>
                <w:sz w:val="24"/>
                <w:szCs w:val="24"/>
                <w:lang w:eastAsia="uk-UA"/>
              </w:rPr>
              <w:br/>
              <w:t>Витрати на проведення операцiї - це додатковi витрати, безпосередньо пов'язанi з придбанням, емiсiєю або вибуттям фiнансового iнструмента. Додатковi витрати - це витрати, якi не були б понесенi, якби операцiя не вiдбулася. Витрати на проведення операцiї включають винагороду й комiсiйнi, сплаченi агентам (включаючи спiвробiтникiв, якi виступають в якостi торгових агентiв), консультантам, брокерам i дилерам, збори, що сплачуються регулюючим органам та фондовим бiржам, а також податки i збори, що стягуються при перереєстрацiї права власностi. Витрати на проведення операцiї не включають премiї або дисконти за борговими зобов'язаннями, витрати на фiнансування, внутрiшнi адмiнiстративнi витрати або витрати на зберiгання.</w:t>
            </w:r>
            <w:r w:rsidRPr="00F50DF9">
              <w:rPr>
                <w:rFonts w:ascii="Times New Roman" w:eastAsia="Times New Roman" w:hAnsi="Times New Roman" w:cs="Times New Roman"/>
                <w:sz w:val="24"/>
                <w:szCs w:val="24"/>
                <w:lang w:eastAsia="uk-UA"/>
              </w:rPr>
              <w:br/>
              <w:t>Амортизована вартiсть являє собою вартiсть при початковому визнаннi фiнансового iнструмента мiнус виплати основного боргу плюс нарахованi вiдсотки, а для фiнансових активiв - мiнус будь-яке зменшення вартостi для вiдображення понесених збиткiв вiд знецiнення. Нарахованi вiдсотки включають амортизацiю вiдстрочених при первiсному визнаннi витрат на проведення операцiї та будь-яких премiй або дисконту вiд суми погашення iз використанням методу ефективної процентної ставки. Нарахований процентний дохiд та нарахованi процентнi витрати, включаючи як нарахований купон, так i амортизований дисконт або премiю (у тому числi вiдстрочену комiсiю при первiсному визнаннi, при наявностi такої), не вiдображаються окремо, а включаються до балансової вартостi вiдповiдних статей балансу.</w:t>
            </w:r>
            <w:r w:rsidRPr="00F50DF9">
              <w:rPr>
                <w:rFonts w:ascii="Times New Roman" w:eastAsia="Times New Roman" w:hAnsi="Times New Roman" w:cs="Times New Roman"/>
                <w:sz w:val="24"/>
                <w:szCs w:val="24"/>
                <w:lang w:eastAsia="uk-UA"/>
              </w:rPr>
              <w:br/>
              <w:t xml:space="preserve">Метод ефективної ставки вiдсотка - це метод визнання процентних доходiв або процентних витрат протягом вiдповiдного перiоду з метою отримання постiйної вiдсоткової ставки (ефективної ставки вiдсотка) вiд балансової вартостi iнструмента. Ефективна ставка вiдсотка - це ставка, </w:t>
            </w:r>
            <w:r w:rsidRPr="00F50DF9">
              <w:rPr>
                <w:rFonts w:ascii="Times New Roman" w:eastAsia="Times New Roman" w:hAnsi="Times New Roman" w:cs="Times New Roman"/>
                <w:sz w:val="24"/>
                <w:szCs w:val="24"/>
                <w:lang w:eastAsia="uk-UA"/>
              </w:rPr>
              <w:lastRenderedPageBreak/>
              <w:t xml:space="preserve">яка точно дисконтує розрахунковi майбутнi грошовi виплати або надходження (не включаючи майбутнiх збиткiв за кредитами) протягом термiну дiї фiнансового iнструмента або, у вiдповiдних випадках, протягом коротшого термiну, до чистої балансової вартостi фiнансового iнструмента. Ефективна ставка вiдсотка використовується для дисконтування грошових потокiв по iнструментах iз плаваючою ставкою до наступної дати змiни вiдсотка, за винятком премiї чи дисконту, якi вiдображають кредитний спред понад плаваючу ставку, зазначену для даного iнструмента, або за iншими змiнними факторам, не встановлюваними в залежностi вiд ринкового значення. Такi премiї або дисконти амортизуються протягом всього очiкуваного термiну обiгу iнструменту. Розрахунок дисконтованої вартостi включає всi комiсiйнi та збори, сплаченi та отриманi сторонами контракту, i складають невiд'ємну частину ефективної ставки вiдсотка. </w:t>
            </w:r>
            <w:r w:rsidRPr="00F50DF9">
              <w:rPr>
                <w:rFonts w:ascii="Times New Roman" w:eastAsia="Times New Roman" w:hAnsi="Times New Roman" w:cs="Times New Roman"/>
                <w:sz w:val="24"/>
                <w:szCs w:val="24"/>
                <w:lang w:eastAsia="uk-UA"/>
              </w:rPr>
              <w:br/>
              <w:t>Первiсне визнання фiнансових iнструментiв. Всi фiнансовi iнструменти, що оцiнюються за справедливою вартiстю через прибуток або збиток, первiсно облiковуються за справедливою вартiстю. Всi iншi фiнансовi iнструменти первiсно визнаються за справедливою вартiстю плюс витрати на проведення операцiї. Справедливу вартiсть при первiсному визнаннi найкраще пiдтверджує цiна операцiї. Прибуток або збиток при первiсному визнаннi виникає лише тодi, коли є рiзниця мiж справедливою вартiстю та цiною операцiї, яку можуть пiдтвердити iснуючi поточнi ринковi операцiї з такими ж iнструментами або методи оцiнки, для яких використовується тiльки вiдкрита ринкова iнформацiя.</w:t>
            </w:r>
            <w:r w:rsidRPr="00F50DF9">
              <w:rPr>
                <w:rFonts w:ascii="Times New Roman" w:eastAsia="Times New Roman" w:hAnsi="Times New Roman" w:cs="Times New Roman"/>
                <w:sz w:val="24"/>
                <w:szCs w:val="24"/>
                <w:lang w:eastAsia="uk-UA"/>
              </w:rPr>
              <w:br/>
              <w:t>Всi операцiї iз придбання та продажу фiнансових активiв, що передбачають поставку протягом перiоду, визначеного законодавством або традицiями ринку (договори «звичайної» купiвлi-продажу), визнаються на дату здiйснення угоди, тобто на дату, коли Компанiя зобов'язується придбати або продати фiнансовий актив. Всi iншi операцiї з придбання фiнансових iнструментiв визнаються тодi, коли суб'єкт господарської дiяльностi стає стороною договору щодо придбання фiнансового iнструмента.</w:t>
            </w:r>
            <w:r w:rsidRPr="00F50DF9">
              <w:rPr>
                <w:rFonts w:ascii="Times New Roman" w:eastAsia="Times New Roman" w:hAnsi="Times New Roman" w:cs="Times New Roman"/>
                <w:sz w:val="24"/>
                <w:szCs w:val="24"/>
                <w:lang w:eastAsia="uk-UA"/>
              </w:rPr>
              <w:br/>
              <w:t>Припинення визнання фiнансових активiв. Компанiя припиняє визнання фiнансових активiв, коли (а) активи погашенi або права на грошовi потоки вiд них iншим чином закiнчилися або (б) коли Компанiя передала права на грошовi потоки вiд фiнансових активiв або уклала угоду щодо передачi, i при цьому (I) також передала , в основному, всi ризики та вигоди володiння активом або (II) не передавала i не зберiгала, в основному, всi ризики та вигоди володiння, але не зберегла контроль. Контроль зберiгається, коли контрагент не має практичної можливостi повнiстю продати актив незв'язаної сторонi, не накладаючи при цьому обмежень на продаж.</w:t>
            </w:r>
            <w:r w:rsidRPr="00F50DF9">
              <w:rPr>
                <w:rFonts w:ascii="Times New Roman" w:eastAsia="Times New Roman" w:hAnsi="Times New Roman" w:cs="Times New Roman"/>
                <w:sz w:val="24"/>
                <w:szCs w:val="24"/>
                <w:lang w:eastAsia="uk-UA"/>
              </w:rPr>
              <w:br/>
              <w:t>Знецiнення фiнансових активiв, що облiковуються за амортизованою вартiстю. Збитки вiд знецiнення визнаються у складi прибутку або збитку в мiру їхнього виникнення за результатом однiєї або бiльше подiй («подiї збитку»), що вiдбулися пiсля первiсного визнання фiнансового активу i впливають на величину чи строки розрахункових майбутнiх грошових потокiв, що пов'язанi з фiнансовим активом або iз групами фiнансових активiв, якщо їх можна оцiнити з достатнiм рiвнем надiйностi. Якщо Компанiя визначає, що не iснує об'єктивних ознак знецiнення для фiнансового активу, оцiненого на iндивiдуальнiй основi, незалежно вiд того, чи є актив iндивiдуально суттєвим чи нi, вiн включається до групи фiнансових активiв iз подiбними характеристиками кредитного ризику, i ця група оцiнюється на предмет знецiнення на колективнiй основi. Основним чинником, який враховує Компанiя при оцiнцi фiнансового активу на предмет знецiнення, є його прострочений статус.</w:t>
            </w:r>
            <w:r w:rsidRPr="00F50DF9">
              <w:rPr>
                <w:rFonts w:ascii="Times New Roman" w:eastAsia="Times New Roman" w:hAnsi="Times New Roman" w:cs="Times New Roman"/>
                <w:sz w:val="24"/>
                <w:szCs w:val="24"/>
                <w:lang w:eastAsia="uk-UA"/>
              </w:rPr>
              <w:br/>
              <w:t>Нижче наведено iншi основнi критерiї, на пiдставi яких визначається наявнiсть об'єктивних ознак збитку вiд знецiнення:</w:t>
            </w:r>
            <w:r w:rsidRPr="00F50DF9">
              <w:rPr>
                <w:rFonts w:ascii="Times New Roman" w:eastAsia="Times New Roman" w:hAnsi="Times New Roman" w:cs="Times New Roman"/>
                <w:sz w:val="24"/>
                <w:szCs w:val="24"/>
                <w:lang w:eastAsia="uk-UA"/>
              </w:rPr>
              <w:br/>
              <w:t>• прострочення будь-якого чергового платежу, при цьому несвоєчасна оплата не може пояснюватись затримкою у роботi розрахункових систем;</w:t>
            </w:r>
            <w:r w:rsidRPr="00F50DF9">
              <w:rPr>
                <w:rFonts w:ascii="Times New Roman" w:eastAsia="Times New Roman" w:hAnsi="Times New Roman" w:cs="Times New Roman"/>
                <w:sz w:val="24"/>
                <w:szCs w:val="24"/>
                <w:lang w:eastAsia="uk-UA"/>
              </w:rPr>
              <w:br/>
              <w:t>• позичальник зазнає суттєвих фiнансових труднощiв, що пiдтверджує отримана Компанiєю фiнансова iнформацiя позичальника;</w:t>
            </w:r>
            <w:r w:rsidRPr="00F50DF9">
              <w:rPr>
                <w:rFonts w:ascii="Times New Roman" w:eastAsia="Times New Roman" w:hAnsi="Times New Roman" w:cs="Times New Roman"/>
                <w:sz w:val="24"/>
                <w:szCs w:val="24"/>
                <w:lang w:eastAsia="uk-UA"/>
              </w:rPr>
              <w:br/>
              <w:t>• ймовiрнiсть банкрутства чи фiнансової реорганiзацiї позичальника;</w:t>
            </w:r>
            <w:r w:rsidRPr="00F50DF9">
              <w:rPr>
                <w:rFonts w:ascii="Times New Roman" w:eastAsia="Times New Roman" w:hAnsi="Times New Roman" w:cs="Times New Roman"/>
                <w:sz w:val="24"/>
                <w:szCs w:val="24"/>
                <w:lang w:eastAsia="uk-UA"/>
              </w:rPr>
              <w:br/>
              <w:t>• платоспроможнiсть позичальника погiршилася внаслiдок змiн загальнонацiональних або мiсцевих економiчних умов, якi чинять вплив на дiяльнiсть позичальника.</w:t>
            </w:r>
            <w:r w:rsidRPr="00F50DF9">
              <w:rPr>
                <w:rFonts w:ascii="Times New Roman" w:eastAsia="Times New Roman" w:hAnsi="Times New Roman" w:cs="Times New Roman"/>
                <w:sz w:val="24"/>
                <w:szCs w:val="24"/>
                <w:lang w:eastAsia="uk-UA"/>
              </w:rPr>
              <w:br/>
              <w:t xml:space="preserve">Для колективної оцiнки знецiнення фiнансовi активи групуються за схожими характеристиками кредитного ризику. Цi характеристики </w:t>
            </w:r>
            <w:r w:rsidRPr="00F50DF9">
              <w:rPr>
                <w:rFonts w:ascii="Times New Roman" w:eastAsia="Times New Roman" w:hAnsi="Times New Roman" w:cs="Times New Roman"/>
                <w:sz w:val="24"/>
                <w:szCs w:val="24"/>
                <w:lang w:eastAsia="uk-UA"/>
              </w:rPr>
              <w:lastRenderedPageBreak/>
              <w:t xml:space="preserve">вiдносяться до оцiнки майбутнiх грошових потокiв для груп таких активiв i свiдчать про здатнiсть дебiторiв погасити всi належнi суми вiдповiдно до контрактних умов у вiдношеннi оцiнюваних активiв. </w:t>
            </w:r>
            <w:r w:rsidRPr="00F50DF9">
              <w:rPr>
                <w:rFonts w:ascii="Times New Roman" w:eastAsia="Times New Roman" w:hAnsi="Times New Roman" w:cs="Times New Roman"/>
                <w:sz w:val="24"/>
                <w:szCs w:val="24"/>
                <w:lang w:eastAsia="uk-UA"/>
              </w:rPr>
              <w:br/>
              <w:t>Майбутнi грошовi потоки в групi фiнансових активiв, якi колективно оцiнюються на предмет знецiнення, визначаються на основi контрактних грошових потокiв, пов'язаних iз цими активами, та на основi досвiду керiвництва щодо прострочених сум, що виникнуть у майбутньому в результатi минулих збиткових подiй, а також успiшного повернення простроченої заборгованостi. Данi минулих рокiв коригуються з урахуванням поточних iснуючих даних для вiдображення впливу поточних умов, якi не впливали на попереднi перiоди, i для усунення впливу минулих умов, якi не iснують в даний час.</w:t>
            </w:r>
            <w:r w:rsidRPr="00F50DF9">
              <w:rPr>
                <w:rFonts w:ascii="Times New Roman" w:eastAsia="Times New Roman" w:hAnsi="Times New Roman" w:cs="Times New Roman"/>
                <w:sz w:val="24"/>
                <w:szCs w:val="24"/>
                <w:lang w:eastAsia="uk-UA"/>
              </w:rPr>
              <w:br/>
              <w:t>Якщо умови знецiненого фiнансового активу, що облiковується за амортизованою вартiстю, переглядаються чи iншим чином змiнюються внаслiдок фiнансових труднощiв позичальника чи емiтента, знецiнення такого активу оцiнюється iз використанням ефективної ставки вiдсотка, що використовувалася до змiни його умов.</w:t>
            </w:r>
            <w:r w:rsidRPr="00F50DF9">
              <w:rPr>
                <w:rFonts w:ascii="Times New Roman" w:eastAsia="Times New Roman" w:hAnsi="Times New Roman" w:cs="Times New Roman"/>
                <w:sz w:val="24"/>
                <w:szCs w:val="24"/>
                <w:lang w:eastAsia="uk-UA"/>
              </w:rPr>
              <w:br/>
              <w:t>Збитки вiд знецiнення визнаються шляхом створення резерву в розмiрi, необхiдному для зменшення балансової вартостi активу до теперiшньої вартостi очiкуваних майбутнiх грошових потокiв (не враховуючи майбутнiх, ще не понесених кредитних збиткiв), дисконтованих за первiсною ефективною ставкою вiдсотка для даного активу. Розрахунок теперiшньої вартостi очiкуваних майбутнiх грошових потокiв вiд фiнансового активу, забезпеченого заставою, вiдображає грошовi потоки, що можуть виникнути в результатi звернення щодо стягнення предмету застави за мiнусом витрат на отримання та реалiзацiю застави, незалежно вiд того, наскiльки ймовiрно звернення щодо стягнення предмету застави.</w:t>
            </w:r>
            <w:r w:rsidRPr="00F50DF9">
              <w:rPr>
                <w:rFonts w:ascii="Times New Roman" w:eastAsia="Times New Roman" w:hAnsi="Times New Roman" w:cs="Times New Roman"/>
                <w:sz w:val="24"/>
                <w:szCs w:val="24"/>
                <w:lang w:eastAsia="uk-UA"/>
              </w:rPr>
              <w:br/>
              <w:t>Якщо в наступному перiодi сума збитку вiд знецiнення зменшується, i це зменшення може бути об'єктивно вiднесене до подiї, що настала пiсля визнання знецiнення (як, наприклад, пiдвищення кредитного рейтингу дебiтора), ранiше вiдображений збиток вiд знецiнення сторнується шляхом коригування створеного резерву через прибуток або збиток.</w:t>
            </w:r>
            <w:r w:rsidRPr="00F50DF9">
              <w:rPr>
                <w:rFonts w:ascii="Times New Roman" w:eastAsia="Times New Roman" w:hAnsi="Times New Roman" w:cs="Times New Roman"/>
                <w:sz w:val="24"/>
                <w:szCs w:val="24"/>
                <w:lang w:eastAsia="uk-UA"/>
              </w:rPr>
              <w:br/>
              <w:t>Активи, погашення яких неможливе, списуються за рахунок сформованого резерву пiд знецiнення пiсля завершення всiх необхiдних процедур щодо вiдшкодування i пiсля визначення остаточної суми збитку.</w:t>
            </w:r>
            <w:r w:rsidRPr="00F50DF9">
              <w:rPr>
                <w:rFonts w:ascii="Times New Roman" w:eastAsia="Times New Roman" w:hAnsi="Times New Roman" w:cs="Times New Roman"/>
                <w:sz w:val="24"/>
                <w:szCs w:val="24"/>
                <w:lang w:eastAsia="uk-UA"/>
              </w:rPr>
              <w:br/>
              <w:t>Грошовi кошти та їх еквiваленти. Грошовi кошти та їх еквiваленти включають готiвковi кошти, кошти на рахунках у банках та короткостроковi високолiквiднi фiнансовi iнвестицiї з первiсним строком розмiщення до 6 мiсяцiв, якi вiльно конвертуються у певнi суми грошових коштiв i якi характеризуються незначним ризиком змiни вартостi.</w:t>
            </w:r>
            <w:r w:rsidRPr="00F50DF9">
              <w:rPr>
                <w:rFonts w:ascii="Times New Roman" w:eastAsia="Times New Roman" w:hAnsi="Times New Roman" w:cs="Times New Roman"/>
                <w:sz w:val="24"/>
                <w:szCs w:val="24"/>
                <w:lang w:eastAsia="uk-UA"/>
              </w:rPr>
              <w:br/>
              <w:t>Депозити в банках. Депозити в банках облiковуються за амортизованою вартiстю за вирахуванням резерву на знецiнення.</w:t>
            </w:r>
            <w:r w:rsidRPr="00F50DF9">
              <w:rPr>
                <w:rFonts w:ascii="Times New Roman" w:eastAsia="Times New Roman" w:hAnsi="Times New Roman" w:cs="Times New Roman"/>
                <w:sz w:val="24"/>
                <w:szCs w:val="24"/>
                <w:lang w:eastAsia="uk-UA"/>
              </w:rPr>
              <w:br/>
              <w:t>Дебiторська заборгованiсть та передплата. Дебiторська заборгованiсть облiковується за принципом нарахування i вiдображається за амортизованою вартiстю. Дебiторська заборгованiсть визнається в разi виникнення юридичного права на отримання платежу згiдно з договором. Передплата визнається на дату платежу та вiдображається у звiтi про сукупнi доходи пiсля надання послуг.</w:t>
            </w:r>
            <w:r w:rsidRPr="00F50DF9">
              <w:rPr>
                <w:rFonts w:ascii="Times New Roman" w:eastAsia="Times New Roman" w:hAnsi="Times New Roman" w:cs="Times New Roman"/>
                <w:sz w:val="24"/>
                <w:szCs w:val="24"/>
                <w:lang w:eastAsia="uk-UA"/>
              </w:rPr>
              <w:br/>
              <w:t>Якщо у Компанiї iснує об'єктивне свiдчення того, що дебiторська заборгованiсть i передоплата не будуть вiдшкодованi, Компанiя створює вiдповiдний резерв на знецiнення та зменшує чисту балансову вартiсть дебiторської заборгованостi й передоплати до вартостi їх вiдшкодування. Знецiнення вiдображається у звiтi про сукупнi доходи. Компанiя збирає об'єктивнi свiдчення щодо знецiнення дебiторської заборгованостi та передплат по страховiй дiяльностi, використовуючи тi ж методи та оцiночнi розрахунки, що й у випадку знецiнення фiнансових активiв, якi облiковуються за амортизованою вартiстю.</w:t>
            </w:r>
            <w:r w:rsidRPr="00F50DF9">
              <w:rPr>
                <w:rFonts w:ascii="Times New Roman" w:eastAsia="Times New Roman" w:hAnsi="Times New Roman" w:cs="Times New Roman"/>
                <w:sz w:val="24"/>
                <w:szCs w:val="24"/>
                <w:lang w:eastAsia="uk-UA"/>
              </w:rPr>
              <w:br/>
              <w:t xml:space="preserve">Компанiя аналiзує дебiторську заборгованiсть i передплати на предмет знецiнення щоквартально окремо по кожному контрагенту. У залежностi вiд умов договорiв страхування, строкiв i сум грошових коштiв, отриманих в ходi погашення зазначених сум, Компанiя створює резерв на знецiнення по кожному боржнику. </w:t>
            </w:r>
            <w:r w:rsidRPr="00F50DF9">
              <w:rPr>
                <w:rFonts w:ascii="Times New Roman" w:eastAsia="Times New Roman" w:hAnsi="Times New Roman" w:cs="Times New Roman"/>
                <w:sz w:val="24"/>
                <w:szCs w:val="24"/>
                <w:lang w:eastAsia="uk-UA"/>
              </w:rPr>
              <w:br/>
            </w:r>
            <w:r w:rsidRPr="00F50DF9">
              <w:rPr>
                <w:rFonts w:ascii="Times New Roman" w:eastAsia="Times New Roman" w:hAnsi="Times New Roman" w:cs="Times New Roman"/>
                <w:sz w:val="24"/>
                <w:szCs w:val="24"/>
                <w:lang w:eastAsia="uk-UA"/>
              </w:rPr>
              <w:lastRenderedPageBreak/>
              <w:t>Обладнання та iншi основнi засоби. Обладнання та iншi основнi засоби облiковуються за первiсною вартiстю за вирахуванням накопиченої амортизацiї та резерву на знецiнення, якщо необхiдно.</w:t>
            </w:r>
            <w:r w:rsidRPr="00F50DF9">
              <w:rPr>
                <w:rFonts w:ascii="Times New Roman" w:eastAsia="Times New Roman" w:hAnsi="Times New Roman" w:cs="Times New Roman"/>
                <w:sz w:val="24"/>
                <w:szCs w:val="24"/>
                <w:lang w:eastAsia="uk-UA"/>
              </w:rPr>
              <w:br/>
              <w:t>Витрати на незначний ремонт й технiчне обслуговування вiдносяться на витрати в мiру їх здiйснення. Вартiсть замiни значних компонентiв обладнання та iнших основних засобiв капiталiзується, а компоненти, що були замiненi, списуються.</w:t>
            </w:r>
            <w:r w:rsidRPr="00F50DF9">
              <w:rPr>
                <w:rFonts w:ascii="Times New Roman" w:eastAsia="Times New Roman" w:hAnsi="Times New Roman" w:cs="Times New Roman"/>
                <w:sz w:val="24"/>
                <w:szCs w:val="24"/>
                <w:lang w:eastAsia="uk-UA"/>
              </w:rPr>
              <w:br/>
              <w:t>На кiнець кожного звiтного перiоду керiвництво оцiнює наявнiсть ознак знецiнення обладнання та iнших основних засобiв. Якщо такi ознаки знецiнення iснують, керiвництво Компанiї оцiнює вiдшкодовану суму, яка дорiвнює справедливiй вартостi активу мiнус витрати на продаж або вартостi його використання, в залежностi вiд того, яка з них вища. Балансова вартiсть активу зменшується до суми його очiкуваного вiдшкодування, а збиток вiд знецiнення визнається у складi прибутку чи збитку за рiк. Збиток вiд знецiнення активу, визнаний у попереднiх перiодах, сторнується, якщо вiдбулися змiни в розрахунках, що застосовувалися для визначення вартостi використання активу або його справедливої вартостi мiнус витрати на продаж.</w:t>
            </w:r>
            <w:r w:rsidRPr="00F50DF9">
              <w:rPr>
                <w:rFonts w:ascii="Times New Roman" w:eastAsia="Times New Roman" w:hAnsi="Times New Roman" w:cs="Times New Roman"/>
                <w:sz w:val="24"/>
                <w:szCs w:val="24"/>
                <w:lang w:eastAsia="uk-UA"/>
              </w:rPr>
              <w:br/>
              <w:t>Прибуток та збитки вiд вибуття обладнання та iнших основних засобiв, визначенi як рiзниця мiж сумою надходжень вiд вибуття та балансовою вартiстю активу на дату вибуття вiдображаються у складi прибутку чи збитку за рiк (в iнших операцiйних доходах або витратах).</w:t>
            </w:r>
            <w:r w:rsidRPr="00F50DF9">
              <w:rPr>
                <w:rFonts w:ascii="Times New Roman" w:eastAsia="Times New Roman" w:hAnsi="Times New Roman" w:cs="Times New Roman"/>
                <w:sz w:val="24"/>
                <w:szCs w:val="24"/>
                <w:lang w:eastAsia="uk-UA"/>
              </w:rPr>
              <w:br/>
              <w:t>Амортизацiя. Амортизацiя устаткування й iнших основних засобiв розраховується лiнiйним методом для розподiлу їх первiсної вартостi до лiквiдацiйної вартостi протягом строку їх експлуатацiї за такими нормами:</w:t>
            </w:r>
            <w:r w:rsidRPr="00F50DF9">
              <w:rPr>
                <w:rFonts w:ascii="Times New Roman" w:eastAsia="Times New Roman" w:hAnsi="Times New Roman" w:cs="Times New Roman"/>
                <w:sz w:val="24"/>
                <w:szCs w:val="24"/>
                <w:lang w:eastAsia="uk-UA"/>
              </w:rPr>
              <w:br/>
              <w:t>Строки експлуатацiї, рокiв</w:t>
            </w:r>
            <w:r w:rsidRPr="00F50DF9">
              <w:rPr>
                <w:rFonts w:ascii="Times New Roman" w:eastAsia="Times New Roman" w:hAnsi="Times New Roman" w:cs="Times New Roman"/>
                <w:sz w:val="24"/>
                <w:szCs w:val="24"/>
                <w:lang w:eastAsia="uk-UA"/>
              </w:rPr>
              <w:br/>
              <w:t>Будiвлi, споруди 20</w:t>
            </w:r>
            <w:r w:rsidRPr="00F50DF9">
              <w:rPr>
                <w:rFonts w:ascii="Times New Roman" w:eastAsia="Times New Roman" w:hAnsi="Times New Roman" w:cs="Times New Roman"/>
                <w:sz w:val="24"/>
                <w:szCs w:val="24"/>
                <w:lang w:eastAsia="uk-UA"/>
              </w:rPr>
              <w:br/>
              <w:t>Машини та обладнання 5</w:t>
            </w:r>
            <w:r w:rsidRPr="00F50DF9">
              <w:rPr>
                <w:rFonts w:ascii="Times New Roman" w:eastAsia="Times New Roman" w:hAnsi="Times New Roman" w:cs="Times New Roman"/>
                <w:sz w:val="24"/>
                <w:szCs w:val="24"/>
                <w:lang w:eastAsia="uk-UA"/>
              </w:rPr>
              <w:br/>
              <w:t>Транспортнi засоби 10</w:t>
            </w:r>
            <w:r w:rsidRPr="00F50DF9">
              <w:rPr>
                <w:rFonts w:ascii="Times New Roman" w:eastAsia="Times New Roman" w:hAnsi="Times New Roman" w:cs="Times New Roman"/>
                <w:sz w:val="24"/>
                <w:szCs w:val="24"/>
                <w:lang w:eastAsia="uk-UA"/>
              </w:rPr>
              <w:br/>
              <w:t>Iншi основнi засоби 5</w:t>
            </w:r>
            <w:r w:rsidRPr="00F50DF9">
              <w:rPr>
                <w:rFonts w:ascii="Times New Roman" w:eastAsia="Times New Roman" w:hAnsi="Times New Roman" w:cs="Times New Roman"/>
                <w:sz w:val="24"/>
                <w:szCs w:val="24"/>
                <w:lang w:eastAsia="uk-UA"/>
              </w:rPr>
              <w:br/>
              <w:t>Лiквiдацiйна вартiсть активу - це розрахункова сума, яку Компанiя б отримала в даний час вiд вибуття активу, за вирахуванням витрат на реалiзацiю, якби актив вже був у тому вiцi та в тому станi, якi очiкуються в кiнцi термiну його експлуатацiї. Лiквiдацiйна вартiсть i термiни експлуатацiї активiв переглядаються та, за необхiдностi, коригуються на кiнець кожного звiтного перiоду.</w:t>
            </w:r>
            <w:r w:rsidRPr="00F50DF9">
              <w:rPr>
                <w:rFonts w:ascii="Times New Roman" w:eastAsia="Times New Roman" w:hAnsi="Times New Roman" w:cs="Times New Roman"/>
                <w:sz w:val="24"/>
                <w:szCs w:val="24"/>
                <w:lang w:eastAsia="uk-UA"/>
              </w:rPr>
              <w:br/>
              <w:t>Нематерiальнi активи. Нематерiальнi активи Компанiї включають капiталiзоване комп’ютерне програмне забезпечення. Нематерiальнi активи облiковуються за їхньою вартiстю придбання. Витрати на придбання нематерiальних активiв капiталiзуються та амортизуються за лiнiйним методом протягом розрахункового строку служби активiв. Розрахунковий строк служби для програмного забезпечення встановлено 5 рокiв. Лiцензiї на здiйснення страхової дiяльностi з необмеженим термiном дiї не амортизуються i щорiчно переглядаються на наявнiсть ознак невизначеностi строку їх використання та можливого зменшення корисностi активу.</w:t>
            </w:r>
            <w:r w:rsidRPr="00F50DF9">
              <w:rPr>
                <w:rFonts w:ascii="Times New Roman" w:eastAsia="Times New Roman" w:hAnsi="Times New Roman" w:cs="Times New Roman"/>
                <w:sz w:val="24"/>
                <w:szCs w:val="24"/>
                <w:lang w:eastAsia="uk-UA"/>
              </w:rPr>
              <w:br/>
              <w:t>Пiсля списання нематерiальних активiв їхня первiсна вартiсть, разом з вiдповiдними сумами накопиченої амортизацiї, вилучається з облiкових записiв.</w:t>
            </w:r>
            <w:r w:rsidRPr="00F50DF9">
              <w:rPr>
                <w:rFonts w:ascii="Times New Roman" w:eastAsia="Times New Roman" w:hAnsi="Times New Roman" w:cs="Times New Roman"/>
                <w:sz w:val="24"/>
                <w:szCs w:val="24"/>
                <w:lang w:eastAsia="uk-UA"/>
              </w:rPr>
              <w:br/>
              <w:t>Операцiйна оренда. Коли Компанiя виступає в ролi орендаря в рамках договору оренди, за яким всi ризики та вигоди, притаманнi володiнню активом, в основному не передаються орендодавцем Компанiї, загальна сума орендних платежiв вiдноситься на прибуток або збиток iз використанням методу рiвномiрного списання протягом строку оренди.</w:t>
            </w:r>
            <w:r w:rsidRPr="00F50DF9">
              <w:rPr>
                <w:rFonts w:ascii="Times New Roman" w:eastAsia="Times New Roman" w:hAnsi="Times New Roman" w:cs="Times New Roman"/>
                <w:sz w:val="24"/>
                <w:szCs w:val="24"/>
                <w:lang w:eastAsia="uk-UA"/>
              </w:rPr>
              <w:br/>
              <w:t>Оренда, включена в iншi договори, видiляється, якщо виконання договору пов'язане з використанням конкретного активу або активiв та договiр передбачає передачу права на використання активу.</w:t>
            </w:r>
            <w:r w:rsidRPr="00F50DF9">
              <w:rPr>
                <w:rFonts w:ascii="Times New Roman" w:eastAsia="Times New Roman" w:hAnsi="Times New Roman" w:cs="Times New Roman"/>
                <w:sz w:val="24"/>
                <w:szCs w:val="24"/>
                <w:lang w:eastAsia="uk-UA"/>
              </w:rPr>
              <w:br/>
              <w:t xml:space="preserve">Податки на прибуток. Податки на прибуток вiдображенi у фiнансовiй звiтностi вiдповiдно до законодавства, яке вступило в дiю або має бути </w:t>
            </w:r>
            <w:r w:rsidRPr="00F50DF9">
              <w:rPr>
                <w:rFonts w:ascii="Times New Roman" w:eastAsia="Times New Roman" w:hAnsi="Times New Roman" w:cs="Times New Roman"/>
                <w:sz w:val="24"/>
                <w:szCs w:val="24"/>
                <w:lang w:eastAsia="uk-UA"/>
              </w:rPr>
              <w:lastRenderedPageBreak/>
              <w:t>введено в дiю станом на кiнець звiтного перiоду. Витрати з податку на прибуток включають поточний податок i вiдстрочений податок i визнаються у складi прибутку чи збитку за рiк, крiм випадкiв, коли вони вiдносяться до операцiй, визнаних в iнших сукупних доходах або безпосередньо у складi капiталу, в тому ж або iншому перiодi.</w:t>
            </w:r>
            <w:r w:rsidRPr="00F50DF9">
              <w:rPr>
                <w:rFonts w:ascii="Times New Roman" w:eastAsia="Times New Roman" w:hAnsi="Times New Roman" w:cs="Times New Roman"/>
                <w:sz w:val="24"/>
                <w:szCs w:val="24"/>
                <w:lang w:eastAsia="uk-UA"/>
              </w:rPr>
              <w:br/>
              <w:t>Поточний податок - це сума, яку, як очiкується, необхiдно буде сплатити або вiдшкодувати у податкових органiв щодо оподатковуваного прибутку чи збиткiв поточного та попереднiх перiодiв. Якщо фiнансова звiтнiсть затверджується до подачi вiдповiдних податкових декларацiй, оподатковуваний прибуток або податковий збиток визначаються розрахунковим шляхом. Iншi податки, крiм податку на прибуток, вiдображенi у складi адмiнiстративних та iнших операцiйних витрат.</w:t>
            </w:r>
            <w:r w:rsidRPr="00F50DF9">
              <w:rPr>
                <w:rFonts w:ascii="Times New Roman" w:eastAsia="Times New Roman" w:hAnsi="Times New Roman" w:cs="Times New Roman"/>
                <w:sz w:val="24"/>
                <w:szCs w:val="24"/>
                <w:lang w:eastAsia="uk-UA"/>
              </w:rPr>
              <w:br/>
              <w:t xml:space="preserve">Вiдстрочений податок на прибуток розраховується за методом балансових зобов'язань вiдносно перенесених iз минулих перiодiв податкових збиткiв та тимчасових рiзниць, що виникають мiж податковою базою активiв та зобов'язань та їх балансовою вартiстю для цiлей фiнансової звiтностi. Вiдповiдно до виключення при первiсному визнаннi, вiдстроченi податки не визнаються вiдносно тимчасових рiзниць при початковому визнаннi активу або зобов'язання в разi операцiї, що не є об'єднанням компанiй, коли така операцiя при її первiсному визнаннi не впливає нi на фiнансовий, нi на податковий прибуток. Суми вiдстрочених податкiв розраховуються за ставками оподаткування, якi введенi в дiю або повиннi бути введенi в дiю станом на кiнець звiтного перiоду i якi, як очiкується, будуть застосовуватися в перiодах, коли буде реалiзовано тимчасова рiзниця або використаний перенесений податковий збиток. Вiдстроченi податковi активи по тимчасових рiзницях, що зменшують оподатковувану базу, та перенесенi податковi збитки визнаються лише в тiй мiрi, в якiй iснує iмовiрнiсть отримання оподатковуваного прибутку, вiдносної якої можна буде реалiзувати тимчасовi рiзницi. </w:t>
            </w:r>
            <w:r w:rsidRPr="00F50DF9">
              <w:rPr>
                <w:rFonts w:ascii="Times New Roman" w:eastAsia="Times New Roman" w:hAnsi="Times New Roman" w:cs="Times New Roman"/>
                <w:sz w:val="24"/>
                <w:szCs w:val="24"/>
                <w:lang w:eastAsia="uk-UA"/>
              </w:rPr>
              <w:br/>
              <w:t>Невизначенi податковi позицiї. Керiвництво оцiнює невизначенi податковi позицiї Компанiї на кiнець кожного звiтного перiоду. Зобов'язання, що вiдображаються у вiдношеннi податкiв, визначаються керiвництвом як податковi позицiї iз невисокою iмовiрнiстю того, що їх вдасться вiдстояти у випадку, якщо такi позицiї будуть оскарженi податковими органами, на пiдставi тлумачення Компанiєю податкового законодавства, що вступило або практично вступило в силу на кiнець звiтного перiоду, i будь-якого вiдомого рiшення судових або iнших органiв з подiбних питань. Зобов'язання зi штрафiв, вiдсоткiв i податкiв, окрiм податку на прибуток, визнаються на пiдставi розрахованих керiвництвом витрат, необхiдних для врегулювання зобов'язань на кiнець звiтного перiоду.</w:t>
            </w:r>
            <w:r w:rsidRPr="00F50DF9">
              <w:rPr>
                <w:rFonts w:ascii="Times New Roman" w:eastAsia="Times New Roman" w:hAnsi="Times New Roman" w:cs="Times New Roman"/>
                <w:sz w:val="24"/>
                <w:szCs w:val="24"/>
                <w:lang w:eastAsia="uk-UA"/>
              </w:rPr>
              <w:br/>
              <w:t>Резерви за зобов'язаннями та платежами. Резерви за зобов'язаннями та платежами - це нефiнансовi зобов'язання, сума й термiн яких не визначенi. Вони нараховуються, коли Компанiя має поточне юридичне або конструктивне зобов'язання, що виникло внаслiдок минулих подiй, та iснує ймовiрнiсть, що для погашення такого зобов'язання знадобиться вiдтiк ресурсiв, якi передбачають економiчнi вигоди, а суму цього зобов'язання можна розрахувати з достатнiм ступенем точностi.</w:t>
            </w:r>
            <w:r w:rsidRPr="00F50DF9">
              <w:rPr>
                <w:rFonts w:ascii="Times New Roman" w:eastAsia="Times New Roman" w:hAnsi="Times New Roman" w:cs="Times New Roman"/>
                <w:sz w:val="24"/>
                <w:szCs w:val="24"/>
                <w:lang w:eastAsia="uk-UA"/>
              </w:rPr>
              <w:br/>
              <w:t>Кредиторська заборгованiсть за основною дiяльнiстю та iнша кредиторська заборгованiсть. Кредиторська заборгованiсть за основною дiяльнiстю нараховується, коли контрагент виконав свої зобов'язання за договором, i враховується за амортизованою вартiстю.</w:t>
            </w:r>
            <w:r w:rsidRPr="00F50DF9">
              <w:rPr>
                <w:rFonts w:ascii="Times New Roman" w:eastAsia="Times New Roman" w:hAnsi="Times New Roman" w:cs="Times New Roman"/>
                <w:sz w:val="24"/>
                <w:szCs w:val="24"/>
                <w:lang w:eastAsia="uk-UA"/>
              </w:rPr>
              <w:br/>
              <w:t>Акцiонерний капiтал. Простi акцiї класифiкуються як капiтал. Витрати, безпосередньо пов'язанi з емiсiєю нових акцiй, вiдображаються в капiталi як зменшення суми надходжень (за вирахуванням податкiв). Перевищення справедливої вартостi отриманої винагороди над номiнальною вартiстю випущених акцiй облiковується у складi емiсiйного доходу в капiталi.</w:t>
            </w:r>
            <w:r w:rsidRPr="00F50DF9">
              <w:rPr>
                <w:rFonts w:ascii="Times New Roman" w:eastAsia="Times New Roman" w:hAnsi="Times New Roman" w:cs="Times New Roman"/>
                <w:sz w:val="24"/>
                <w:szCs w:val="24"/>
                <w:lang w:eastAsia="uk-UA"/>
              </w:rPr>
              <w:br/>
              <w:t>Визнання доходiв i витрат. Процентнi доходи та витрати враховуються для всiх боргових iнструментiв за принципом нарахування iз застосуванням методу ефективної ставки вiдсотка. Цей метод включає до складу процентних доходiв i витрат та розносить на весь перiод дiї усi комiсiї, якi сплачуються або одержуються учасниками контракту, якi є невiд'ємною частиною ефективної ставки вiдсотка, витрати на проведення операцiї, а також усi iншi премiї та дисконти.</w:t>
            </w:r>
            <w:r w:rsidRPr="00F50DF9">
              <w:rPr>
                <w:rFonts w:ascii="Times New Roman" w:eastAsia="Times New Roman" w:hAnsi="Times New Roman" w:cs="Times New Roman"/>
                <w:sz w:val="24"/>
                <w:szCs w:val="24"/>
                <w:lang w:eastAsia="uk-UA"/>
              </w:rPr>
              <w:br/>
            </w:r>
            <w:r w:rsidRPr="00F50DF9">
              <w:rPr>
                <w:rFonts w:ascii="Times New Roman" w:eastAsia="Times New Roman" w:hAnsi="Times New Roman" w:cs="Times New Roman"/>
                <w:sz w:val="24"/>
                <w:szCs w:val="24"/>
                <w:lang w:eastAsia="uk-UA"/>
              </w:rPr>
              <w:lastRenderedPageBreak/>
              <w:t>Комiсiї, якi є невiд'ємною частиною ефективної ставки вiдсотка, включають платежi за надання, одержуванi або якi виплачуються органiзацiєю при створеннi або придбаннi фiнансового активу, або видачi фiнансового зобов'язання, наприклад, комiсiї за оцiнку кредитоспроможностi, узгодження умов iнструменту та за обробку документiв по операцiї.</w:t>
            </w:r>
            <w:r w:rsidRPr="00F50DF9">
              <w:rPr>
                <w:rFonts w:ascii="Times New Roman" w:eastAsia="Times New Roman" w:hAnsi="Times New Roman" w:cs="Times New Roman"/>
                <w:sz w:val="24"/>
                <w:szCs w:val="24"/>
                <w:lang w:eastAsia="uk-UA"/>
              </w:rPr>
              <w:br/>
              <w:t>Якщо виникає сумнiв щодо можливостi погашення банкiвських депозитiв або iнших боргових iнструментiв, їх вартiсть зменшується до теперiшньої вартостi очiкуваних грошових потокiв, пiсля чого процентний дохiд вiдображається з урахуванням ефективної ставки вiдсотка за даним iнструментом, що використовувалася для розрахунку збитку вiд знецiнення.</w:t>
            </w:r>
            <w:r w:rsidRPr="00F50DF9">
              <w:rPr>
                <w:rFonts w:ascii="Times New Roman" w:eastAsia="Times New Roman" w:hAnsi="Times New Roman" w:cs="Times New Roman"/>
                <w:sz w:val="24"/>
                <w:szCs w:val="24"/>
                <w:lang w:eastAsia="uk-UA"/>
              </w:rPr>
              <w:br/>
              <w:t xml:space="preserve">Всi iншi збори, комiсiйнi та iншi статтi доходiв i витрат зазвичай враховуються за принципом нарахування залежно вiд ступеня завершеностi конкретної операцiї, яка оцiнюється як спiввiдношення фактично наданого обсягу послуг i загального обсягу послуг, якi мають бути наданi. </w:t>
            </w:r>
            <w:r w:rsidRPr="00F50DF9">
              <w:rPr>
                <w:rFonts w:ascii="Times New Roman" w:eastAsia="Times New Roman" w:hAnsi="Times New Roman" w:cs="Times New Roman"/>
                <w:sz w:val="24"/>
                <w:szCs w:val="24"/>
                <w:lang w:eastAsia="uk-UA"/>
              </w:rPr>
              <w:br/>
              <w:t>Операцiї страхування. Договори страхування - це договори, якi передбачають передачу iстотного страхового ризику. Такi договори також можуть передбачати передачу фiнансового ризику. У цiлому, Компанiя визначає iстотний страховий ризик як iмовiрнiсть того, що при настаннi страхової подiї їй доведеться виплатити страхове вiдшкодування, сума якого, щонайменше, на 10% бiльша за суму страхового вiдшкодування в разi, якщо страхова подiя не настає. Страховий ризик iснує, коли на момент пiдписання договору Компанiя не впевнена в таких аспектах: настання страхової подiї, дата настання страхової подiї та сума вiдшкодування по страховiй подiї.</w:t>
            </w:r>
            <w:r w:rsidRPr="00F50DF9">
              <w:rPr>
                <w:rFonts w:ascii="Times New Roman" w:eastAsia="Times New Roman" w:hAnsi="Times New Roman" w:cs="Times New Roman"/>
                <w:sz w:val="24"/>
                <w:szCs w:val="24"/>
                <w:lang w:eastAsia="uk-UA"/>
              </w:rPr>
              <w:br/>
              <w:t>Iнвестицiйнi контракти - це контракти, якi передбачають передачу фiнансового ризику, але не передбачають передачу значного страхового ризику.</w:t>
            </w:r>
            <w:r w:rsidRPr="00F50DF9">
              <w:rPr>
                <w:rFonts w:ascii="Times New Roman" w:eastAsia="Times New Roman" w:hAnsi="Times New Roman" w:cs="Times New Roman"/>
                <w:sz w:val="24"/>
                <w:szCs w:val="24"/>
                <w:lang w:eastAsia="uk-UA"/>
              </w:rPr>
              <w:br/>
              <w:t>Якщо контракт вiднесений до категорiї страхових контрактiв, вiн залишається таким до тих пiр, поки не припиняться всi права та зобов'язання по ньому або не закiнчиться термiн їх дiї, навiть якщо страховий ризик iстотно зменшується протягом цього перiоду. Однак iнвестицiйнi контракти можуть бути рекласифiковано в страховi контракти пiсля їх вступу в силу в тому випадку, якщо рiвень страхового ризику значно пiдвищується.</w:t>
            </w:r>
            <w:r w:rsidRPr="00F50DF9">
              <w:rPr>
                <w:rFonts w:ascii="Times New Roman" w:eastAsia="Times New Roman" w:hAnsi="Times New Roman" w:cs="Times New Roman"/>
                <w:sz w:val="24"/>
                <w:szCs w:val="24"/>
                <w:lang w:eastAsia="uk-UA"/>
              </w:rPr>
              <w:br/>
              <w:t>Премiї заробленi. Пiсля вступу договору в силу премiї враховуються як отриманi в момент початку дiї страхового захисту та вважаються заробленими на пропорцiйнiй основi протягом строку дiї вiдповiдного страхового покриття за полiсом.</w:t>
            </w:r>
            <w:r w:rsidRPr="00F50DF9">
              <w:rPr>
                <w:rFonts w:ascii="Times New Roman" w:eastAsia="Times New Roman" w:hAnsi="Times New Roman" w:cs="Times New Roman"/>
                <w:sz w:val="24"/>
                <w:szCs w:val="24"/>
                <w:lang w:eastAsia="uk-UA"/>
              </w:rPr>
              <w:br/>
              <w:t>Резерв незароблених премiй. Резерв незароблених премiй являє собою частину отриманих премiй, що стосується незавершеного термiну дiї страхового покриття за полiсами, якi iснують станом на кiнець звiтного перiоду, розраховану на пропорцiйно-тимчасовiй основi.</w:t>
            </w:r>
            <w:r w:rsidRPr="00F50DF9">
              <w:rPr>
                <w:rFonts w:ascii="Times New Roman" w:eastAsia="Times New Roman" w:hAnsi="Times New Roman" w:cs="Times New Roman"/>
                <w:sz w:val="24"/>
                <w:szCs w:val="24"/>
                <w:lang w:eastAsia="uk-UA"/>
              </w:rPr>
              <w:br/>
              <w:t xml:space="preserve">Вiдшкодування виплаченi. Страховi вiдшкодування виплаченi у звiтi про сукупнi доходи включають суми вiдшкодувань i вiдповiднi витрати на врегулювання, кошти щодо яких були перерахованi пред'явникам вимог або постачальникам послуг. </w:t>
            </w:r>
            <w:r w:rsidRPr="00F50DF9">
              <w:rPr>
                <w:rFonts w:ascii="Times New Roman" w:eastAsia="Times New Roman" w:hAnsi="Times New Roman" w:cs="Times New Roman"/>
                <w:sz w:val="24"/>
                <w:szCs w:val="24"/>
                <w:lang w:eastAsia="uk-UA"/>
              </w:rPr>
              <w:br/>
              <w:t>Резерв на покриття збиткiв. Резерв на покриття збиткiв являє собою сукупнi розрахунки остаточних збиткiв i включає резерв неврегульованих вимог i резерв збиткiв понесених, але ще не заявлених. В обидва вищевказаних резерва включаються витрати на врегулювання. Перший резерв стосується суттєвих вимог отриманих, але не врегульованих станом на кiнець звiтного перiоду. Його розрахунок здiйснюється на основi iнформацiї, отриманої Компанiєю в ходi розслiдування страхових випадкiв пiсля закiнчення звiтного перiоду. Резерв збиткiв понесених, але ще не заявлених актуарно визначається Компанiєю за напрямками дiяльностi та включає допущення, якi ґрунтуються на статистицi фактичних виплат i витрат на врегулювання в попереднiх роках. Методи таких розрахункiв i визначення остаточної суми резервiв постiйно аналiзуються та оновлюються. Коригування, здiйснюванi в результатi такого аналiзу, вiдображаються у звiтi про сукупнi доходи по мiрi їх виникнення. При розрахунках резерву на покриття збиткiв дисконтування не проводиться, оскiльки вимоги про виплату вiдшкодування i самi виплати надходять i розглядаються досить швидко.</w:t>
            </w:r>
            <w:r w:rsidRPr="00F50DF9">
              <w:rPr>
                <w:rFonts w:ascii="Times New Roman" w:eastAsia="Times New Roman" w:hAnsi="Times New Roman" w:cs="Times New Roman"/>
                <w:sz w:val="24"/>
                <w:szCs w:val="24"/>
                <w:lang w:eastAsia="uk-UA"/>
              </w:rPr>
              <w:br/>
              <w:t>Переоцiнка iноземної валюти. Функцiональною валютою Компанiї є нацiональна валюта України - гривня.</w:t>
            </w:r>
            <w:r w:rsidRPr="00F50DF9">
              <w:rPr>
                <w:rFonts w:ascii="Times New Roman" w:eastAsia="Times New Roman" w:hAnsi="Times New Roman" w:cs="Times New Roman"/>
                <w:sz w:val="24"/>
                <w:szCs w:val="24"/>
                <w:lang w:eastAsia="uk-UA"/>
              </w:rPr>
              <w:br/>
              <w:t xml:space="preserve">Монетарнi активи i зобов'язання в iноземнiй валютi перераховуються у функцiональну валюту за офiцiйним обмiнним курсом Нацiонального </w:t>
            </w:r>
            <w:r w:rsidRPr="00F50DF9">
              <w:rPr>
                <w:rFonts w:ascii="Times New Roman" w:eastAsia="Times New Roman" w:hAnsi="Times New Roman" w:cs="Times New Roman"/>
                <w:sz w:val="24"/>
                <w:szCs w:val="24"/>
                <w:lang w:eastAsia="uk-UA"/>
              </w:rPr>
              <w:lastRenderedPageBreak/>
              <w:t>банку України (НБУ) за станом на кiнець вiдповiдного звiтного перiоду. Прибуток та збитки, що виникають у результатi розрахункiв по операцiях в iноземнiй валютi i вiд перерахунку монетарних активiв i зобов'язань у функцiональну валюту за офiцiйним обмiнним курсом НБУ на кiнець року, включаються до складу прибутку або збитку (як прибуток або збитки вiд курсових рiзниць). Перерахунок по обмiнним курсам на кiнець року не застосовується до немонетарних статей.</w:t>
            </w:r>
            <w:r w:rsidRPr="00F50DF9">
              <w:rPr>
                <w:rFonts w:ascii="Times New Roman" w:eastAsia="Times New Roman" w:hAnsi="Times New Roman" w:cs="Times New Roman"/>
                <w:sz w:val="24"/>
                <w:szCs w:val="24"/>
                <w:lang w:eastAsia="uk-UA"/>
              </w:rPr>
              <w:br/>
              <w:t>Основнi обмiннi курси, що використовувались для перерахунку сум у iноземнiй валютi, були наступними:</w:t>
            </w:r>
            <w:r w:rsidRPr="00F50DF9">
              <w:rPr>
                <w:rFonts w:ascii="Times New Roman" w:eastAsia="Times New Roman" w:hAnsi="Times New Roman" w:cs="Times New Roman"/>
                <w:sz w:val="24"/>
                <w:szCs w:val="24"/>
                <w:lang w:eastAsia="uk-UA"/>
              </w:rPr>
              <w:br/>
              <w:t>31 грудня 2013 р., гривень 31 грудня 2012 р., гривень 1 сiчня 2012 р., гривень</w:t>
            </w:r>
            <w:r w:rsidRPr="00F50DF9">
              <w:rPr>
                <w:rFonts w:ascii="Times New Roman" w:eastAsia="Times New Roman" w:hAnsi="Times New Roman" w:cs="Times New Roman"/>
                <w:sz w:val="24"/>
                <w:szCs w:val="24"/>
                <w:lang w:eastAsia="uk-UA"/>
              </w:rPr>
              <w:br/>
              <w:t>1 долар США 7,9930 7,9930 7,9898</w:t>
            </w:r>
            <w:r w:rsidRPr="00F50DF9">
              <w:rPr>
                <w:rFonts w:ascii="Times New Roman" w:eastAsia="Times New Roman" w:hAnsi="Times New Roman" w:cs="Times New Roman"/>
                <w:sz w:val="24"/>
                <w:szCs w:val="24"/>
                <w:lang w:eastAsia="uk-UA"/>
              </w:rPr>
              <w:br/>
              <w:t>Взаємозалiки. Взаємозалiк фiнансових активiв та зобов'язань з подальшим включенням до балансу лише їхньої чистої суми може здiйснюватися лише в разi, якщо є юридично встановлене право взаємозалiку визнаних сум, i iснує намiр провести розрахунок на основi чистої суми або одночасно реалiзувати актив та розрахуватися за зобов'язаннями.</w:t>
            </w:r>
            <w:r w:rsidRPr="00F50DF9">
              <w:rPr>
                <w:rFonts w:ascii="Times New Roman" w:eastAsia="Times New Roman" w:hAnsi="Times New Roman" w:cs="Times New Roman"/>
                <w:sz w:val="24"/>
                <w:szCs w:val="24"/>
                <w:lang w:eastAsia="uk-UA"/>
              </w:rPr>
              <w:br/>
              <w:t>Витрати на персонал та вiдповiднi вiдрахування. Зарплата, внески до державного пенсiйного фонду України i фондiв соцiального страхування, щорiчнi вiдпускнi та лiкарнянi, премiальнi i негрошовi пiльги нараховуються у тому роцi, в якому вiдповiднi послуги надаються працiвниками Компанiї. Компанiя не має жодних правових чи таких, що випливають зi сформованої дiлової практики, зобов'язань з виплати пенсiй або аналогiчних виплат, крiм платежiв згiдно з державним планом iз встановленими внесками.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Емiтент надає наступнi послуги юридичним та фiзичним особам : вантажнi перевезення, послуги стоянки легкових та вантажних автомобiлiв. З метою розширення ринкiв збуту послуг емiтент розмiщує iнформацiю з пропозицiями щодо спiвробiтництва в мережi Iнтернет, органiзовує паркiнги для фiзичних осiб. Територiальне розташування емiтента ( близькiсть присатного сектору та сусiдство з гаражними кооперативами ) стримує зростання об'єму наданих послуг фiзичним особам.</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ПАТ "Компанiя Катран" придбало нерухоме нежитлове майно, для здавання в оренду та отримання вигоди вiд цього види дiяльностi. Договiр купiвлi-продажу нерухомого майна вiд 05.02.2013 року мiж ПАТ «Компанiя Катран» та ТОВ «ВIКТОРРЕНТ» на загальну суму 797 196,00 грн. (сiмсот дев’яносто сiм тисяч сто дев’яносто шiсть гривень 00 копiйок), затверджено Протоколом Наглядової ради вiд 04.02.2013 року.</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ПАТ "Компанiя Катран" не має грошових правочинiв з власниками iстотної участi, членами Наглядової ради або членами виковнавчого органу, афiльованими особами.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Збiльшення чи зменшення вартостi основних засобiв у звiтному перiодi в результатi переоцiнки не вiдбувалося. Обмеження права власностi на основнi засоби, що належать Компанiї немає. Основнi засоби не знаходяться в заставi в якостi забезпечення зобов’язань. Деякi основнi засоби, що облiковуються на балансi Компанiї є такими , що повнiстю зносили свою вартiсть, але все ще перебувають в експлуатацiї. Основнi засобi ПАТ "Коомпанiя Катран" знаходятся за адресою: м. Київ, вул. Новопольова, 2.</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 дiяльнiсть емiтента негативно впливає податковий тиск та вiдсутнiсть стабiльного податкового законодавства, низька платоспроможнiсть та рiвень культури населення регiону. Потенцiйною загрозою є можливiсть банкрутства пiдприємств, яким товариство надає послуги. Нестабiльна полiтична сiтуацiя в країнi, яка негативно впливає на економичне становище емiтента. Зрiст цiн на паливо та запаснi частини. Кризове становище економiки країни потребує спрямувати дiяльнiсть пiдприємства на збереження обсягiв надання послуг, чисельностi та соцiального захисту працiвникiв.</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Факти виплати штрафних санкцiй ( штраф, пеня, неустойка ) i компенсацiй за порушення законодавства - вiдсутнi.</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Фiнансування проводиться за рахунок власних коштiв, отриманних вiд ведення фiнансово-господарчої дiяльностi емiтента та коштiв залучених у виглядi безпроцентної поворотної фiнансової допомоги. Розмiру робочого капiталу не вистачає для рiшення поточних потреб емiтента. Полiтика фiнансування дiяльностi пiдприємства грунтується на поточних потребах та довгостроковому плануваннi. Кошти, отриманi вiд реалiзацiї послуг, першочергово направляються на обов'язковi платежi (зобов'язання), сплату комунальних послуг з водопостачання та електропостачання . У сучасних умовах фiнансового становища країни важко прогонозувати можливi шляхи покращення лiквiдностi пiдприємства, але можливими шляхами покращення лiквiдностi за оцiнками фахiвцiв емiтента - є збiльшення об'єму та пiдвищення якостi послуг, якi надає емiтент, опанування iнших видiв дiяльностi.</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 кiнець звiтного перiоду вiдсутнi укладенi, але ще не виконанi договори (контракти).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Метою емiтента у подальшiй дiяльностi є : полiпшення фiнансового стану; забезпечення робочого стану автотранспорту та належного стану матерiально-технiчної бази; вдосконалення якостi наданих послуг та їх вiдповiднiсть потребам ринку; стабiлiзацiя дiяльностi пiдприємства в умовах нестабiльної економичної та полiтичної сiтуацiї; збереження та збiльшення виробничих обсягiв емiтента та чисельностi працiвникiв; збереження кiлькостi замовникiв та чисельностi укладенних договорiв.</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Дослiджень та розробок емiтентом не проводилось.</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 звiтному перiодi вiдсутнi судовi справи, стороною в яких виступає емiтент або його посадовi особи.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Iншої iнформацiї немає.</w:t>
            </w:r>
          </w:p>
        </w:tc>
      </w:tr>
    </w:tbl>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XII. Інформація про господарську та фінансову діяльність емітента</w:t>
      </w:r>
    </w:p>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13.1. Інформація про основні засоби емітента (за залишковою вартістю)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9"/>
        <w:gridCol w:w="2256"/>
        <w:gridCol w:w="2068"/>
        <w:gridCol w:w="2256"/>
        <w:gridCol w:w="2068"/>
        <w:gridCol w:w="2256"/>
        <w:gridCol w:w="2083"/>
      </w:tblGrid>
      <w:tr w:rsidR="00F50DF9" w:rsidRPr="00F50DF9" w:rsidTr="00A06406">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Найменування основних засобів</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Власні основні засоби (тис. грн.)</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Орендовані основні засоби (тис. грн.)</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Основні засоби, всього (тис. грн.)</w:t>
            </w:r>
          </w:p>
        </w:tc>
      </w:tr>
      <w:tr w:rsidR="00F50DF9" w:rsidRPr="00F50DF9" w:rsidTr="00A06406">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початок періоду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кінець періоду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початок періоду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кінець періоду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початок періоду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кінець періоду</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 Виробничого призначення: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1061</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1061</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будівлі та споруди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406</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1029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406</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1029</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машини та обладнання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транспортні засоби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29</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2. Невиробничого </w:t>
            </w:r>
            <w:r w:rsidRPr="00F50DF9">
              <w:rPr>
                <w:rFonts w:ascii="Times New Roman" w:eastAsia="Times New Roman" w:hAnsi="Times New Roman" w:cs="Times New Roman"/>
                <w:sz w:val="24"/>
                <w:szCs w:val="24"/>
                <w:lang w:eastAsia="uk-UA"/>
              </w:rPr>
              <w:lastRenderedPageBreak/>
              <w:t>призначення: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будівлі та споруди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машини та обладнання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транспортні засоби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Усього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1061</w:t>
            </w:r>
          </w:p>
        </w:tc>
      </w:tr>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Опис</w:t>
            </w:r>
          </w:p>
        </w:tc>
        <w:tc>
          <w:tcPr>
            <w:tcW w:w="0" w:type="auto"/>
            <w:gridSpan w:val="6"/>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Всi основнi засоби емiтента виробничого призначення та знаходяться в експлуатацiї. Використовуються повнiстю за призначенням до повного фiзичного та морального зносу. Обмежень на використання майна не має. На кiнець звiтного перiоду вартiсть основних засобiв у загальнiй сумi активiв баланса становить 14,5 %. У складi необоротних активiв облiковуються незавершенi капiтальнi iнвестицiї, що становить на 31.12.2013 р. 5594 тис.грн. i їх вартiсть у загальнiй сумi активiв становить 76,5 %. Первiсна вартiсть основних засобiв на кiнець звiтного перiоду становить 2052 тис.грн : - будiвлi та споруди - 1982 тис.грн. - машини та обладнання - 36 тис.грн., iншi - 34 тис.грн., - нематерiальнi активи 3 тис.грн. Сума нарахованого зносу в 2013 роцi становить 57 тис.грн. Ступiнь зношеностi основних засобiв становить 48,29 % Ступiнь використання основних засобiв 100 %</w:t>
            </w:r>
          </w:p>
        </w:tc>
      </w:tr>
    </w:tbl>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 Інформація щодо вартості чистих активів емітента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9"/>
        <w:gridCol w:w="5608"/>
        <w:gridCol w:w="6809"/>
      </w:tblGrid>
      <w:tr w:rsidR="00F50DF9" w:rsidRPr="00F50DF9" w:rsidTr="00A06406">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Найменування показника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 звітний період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 попередній період</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Розрахункова вартість чистих активів (тис. грн)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-5149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-4744</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Статутний капітал (тис. грн.)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1013.04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1013.04</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Скоригований статутний капітал (тис. грн)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1013.04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1013.04</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Опис</w:t>
            </w:r>
          </w:p>
        </w:tc>
        <w:tc>
          <w:tcPr>
            <w:tcW w:w="0" w:type="auto"/>
            <w:gridSpan w:val="2"/>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Розрахунок вартостi чистих активiв вiдбувався вiдповiдно до методичних рекомендацiй ДКЦПФР (Рiшення № 485 вiд 17.11.2004 року) та Положення (стандарт) бухгалтерського облiку "Баланс",затвердженого Наказом Мiнiстерства фiнансiв України 31.03.99 N 87. 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Висновок</w:t>
            </w:r>
          </w:p>
        </w:tc>
        <w:tc>
          <w:tcPr>
            <w:tcW w:w="0" w:type="auto"/>
            <w:gridSpan w:val="2"/>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Розрахункова вартiсть чистих активiв( -5149 тис.грн. ) менше скоригованого статутного капiталу(1013 тис.грн. ). Згiдно статтi 155 п.3 Цивiльного кодексу України товариство зобов'язане оголосити про зменшення свого статутного капiталу та зареєструвати вiдповiднi змiни до статуту у встановленому порядку. Крiм того, стаття 155 Цивiльного кодексу України передбачає, що у випадку якщо вартiсть чистих активiв стає менше, нiж визначений законом мiнiмальний розмiр статутного капiталу, таке пiдприємство пiдлягає лiквiдацiї. Акцiонерним товариством буде прийнято рiшення щодо приведення вартостi чистих активiв у вiдповiднiсть до розмiрiв статутного капiталу.</w:t>
            </w:r>
          </w:p>
        </w:tc>
      </w:tr>
    </w:tbl>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 Інформація про зобов'язання емітента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3"/>
        <w:gridCol w:w="2131"/>
        <w:gridCol w:w="3285"/>
        <w:gridCol w:w="4331"/>
        <w:gridCol w:w="1976"/>
      </w:tblGrid>
      <w:tr w:rsidR="00F50DF9" w:rsidRPr="00F50DF9" w:rsidTr="00A06406">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Види зобов'язань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виникнення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Непогашена частина боргу (тис. грн.)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Відсоток за користування коштами (відсоток річних)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Дата погашення</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Кредити банку</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 тому числі:</w:t>
            </w:r>
          </w:p>
        </w:tc>
        <w:tc>
          <w:tcPr>
            <w:tcW w:w="0" w:type="auto"/>
            <w:gridSpan w:val="4"/>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Зобов'язання за цінними паперами</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 тому числі:</w:t>
            </w:r>
          </w:p>
        </w:tc>
        <w:tc>
          <w:tcPr>
            <w:tcW w:w="0" w:type="auto"/>
            <w:gridSpan w:val="4"/>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облігаціями (за кожним випуском):</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іпотечними цінними паперами (за кожним власним випуском):</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сертифікатами ФОН (за кожним власним випуском):</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векселями (всього)</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іншими цінними паперами (у тому числі за похідними цінними паперами)(за кожним видом):</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фінансовими інвестиціями в корпоративні права (за кожним видом):</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Податкові зобов'язання</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529.00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Фінансова допомога на зворотній основі</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11843.00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зобов'язання</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93.00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Усього зобов'язань</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12465.00</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Опис:</w:t>
            </w:r>
          </w:p>
        </w:tc>
        <w:tc>
          <w:tcPr>
            <w:tcW w:w="0" w:type="auto"/>
            <w:gridSpan w:val="4"/>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xml:space="preserve">Фiнансова допомога на зворотнiй основi складає 11843 тис.грн., а саме: 1).за довгостроковими договорами поворотної фiнансової допомоги на кiнець перiоду - 5058 тис.грн. з юридичними особами (резидентами), 3980 тис.грн. та нарахованi вiдсотки 377 тис. грн. з юридичною особою-нерезидентом згiдно договору № АК- 0806/10 вiд 08.06.2010р. Термiн погашення 31.12.2014 р. 265 тис. грн..з фiзичною особою. </w:t>
            </w:r>
            <w:r w:rsidRPr="00F50DF9">
              <w:rPr>
                <w:rFonts w:ascii="Times New Roman" w:eastAsia="Times New Roman" w:hAnsi="Times New Roman" w:cs="Times New Roman"/>
                <w:sz w:val="24"/>
                <w:szCs w:val="24"/>
                <w:lang w:eastAsia="uk-UA"/>
              </w:rPr>
              <w:br/>
              <w:t>2) за короткостроковими зобов’язаннями 1260 тис. грн. з юридичною особою – резидентом., 903 тис. грн. з фiзичною особою</w:t>
            </w:r>
            <w:r w:rsidRPr="00F50DF9">
              <w:rPr>
                <w:rFonts w:ascii="Times New Roman" w:eastAsia="Times New Roman" w:hAnsi="Times New Roman" w:cs="Times New Roman"/>
                <w:sz w:val="24"/>
                <w:szCs w:val="24"/>
                <w:lang w:eastAsia="uk-UA"/>
              </w:rPr>
              <w:br/>
              <w:t>Податковi зобов’язання становлять 529 тис. грн., в т.ч. вiдстроченi податковi активи 379 тис. грн..</w:t>
            </w:r>
            <w:r w:rsidRPr="00F50DF9">
              <w:rPr>
                <w:rFonts w:ascii="Times New Roman" w:eastAsia="Times New Roman" w:hAnsi="Times New Roman" w:cs="Times New Roman"/>
                <w:sz w:val="24"/>
                <w:szCs w:val="24"/>
                <w:lang w:eastAsia="uk-UA"/>
              </w:rPr>
              <w:br/>
              <w:t>Iншi зобов’язання 93 тис. грн.: поточна кредиторська заборгованiсть за товари, роботи , послуги – 42 тис.грн., з розрахунками по оплатi працi – 10 тис.грн., по страхуванню – 4 тис.грн., iншi – 37 тис. грн..</w:t>
            </w:r>
          </w:p>
        </w:tc>
      </w:tr>
    </w:tbl>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XV. Відомості про аудиторський висновок (звіт)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51"/>
        <w:gridCol w:w="3295"/>
      </w:tblGrid>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Найменування аудиторської фірми (П. І. Б. аудитора - фізичної особи - підприємця)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ТОВ Аудиторська фiрма "Алекс С. Аудит"</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Код за ЄДРПОУ (реєстраційний номер облікової картки* платника податків - фізичної особи)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23394504</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Місцезнаходження аудиторської фірми, аудитора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 Київ, вул. Старонаводницька, 4, оф. 50</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1497 18.05.2001</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29 П 000029 19.02.2014 28.04.2016</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Звітний період, за який проведений аудит фінансової звітності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2013</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Думка аудитора***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умовно-позитивна</w:t>
            </w:r>
          </w:p>
        </w:tc>
      </w:tr>
    </w:tbl>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XVI. Текст аудиторського висновку (звіту).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13"/>
        <w:gridCol w:w="3433"/>
      </w:tblGrid>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Найменування аудиторської фірми (П. І. Б. аудитора - фізичної особи - підприємця)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ТОВ Аудиторська фiрма "Алекс С. Аудит"</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Код за ЄДРПОУ (реєстраційний номер облікової картки* платника податків - фізичної особи)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23394504</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Місцезнаходження аудиторської фірми, аудитора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 Київ, вул. Старонаводницька, 4, оф. 50</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1497 18.05.2001</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29 П 000029 19.02.2013 28.04.2016</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Текст аудиторського висновку (звіту)</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Аудиторський висновок</w:t>
            </w:r>
            <w:r w:rsidRPr="00F50DF9">
              <w:rPr>
                <w:rFonts w:ascii="Times New Roman" w:eastAsia="Times New Roman" w:hAnsi="Times New Roman" w:cs="Times New Roman"/>
                <w:sz w:val="24"/>
                <w:szCs w:val="24"/>
                <w:lang w:eastAsia="uk-UA"/>
              </w:rPr>
              <w:br/>
              <w:t>(звiт незалежного аудитора)</w:t>
            </w:r>
            <w:r w:rsidRPr="00F50DF9">
              <w:rPr>
                <w:rFonts w:ascii="Times New Roman" w:eastAsia="Times New Roman" w:hAnsi="Times New Roman" w:cs="Times New Roman"/>
                <w:sz w:val="24"/>
                <w:szCs w:val="24"/>
                <w:lang w:eastAsia="uk-UA"/>
              </w:rPr>
              <w:br/>
            </w:r>
            <w:r w:rsidRPr="00F50DF9">
              <w:rPr>
                <w:rFonts w:ascii="Times New Roman" w:eastAsia="Times New Roman" w:hAnsi="Times New Roman" w:cs="Times New Roman"/>
                <w:sz w:val="24"/>
                <w:szCs w:val="24"/>
                <w:lang w:eastAsia="uk-UA"/>
              </w:rPr>
              <w:br/>
              <w:t>Власникам цiнних паперiв ПАТ «Компанiя Катран»,</w:t>
            </w:r>
            <w:r w:rsidRPr="00F50DF9">
              <w:rPr>
                <w:rFonts w:ascii="Times New Roman" w:eastAsia="Times New Roman" w:hAnsi="Times New Roman" w:cs="Times New Roman"/>
                <w:sz w:val="24"/>
                <w:szCs w:val="24"/>
                <w:lang w:eastAsia="uk-UA"/>
              </w:rPr>
              <w:br/>
              <w:t>Головi Правлiння Пендюрi В.В.</w:t>
            </w:r>
            <w:r w:rsidRPr="00F50DF9">
              <w:rPr>
                <w:rFonts w:ascii="Times New Roman" w:eastAsia="Times New Roman" w:hAnsi="Times New Roman" w:cs="Times New Roman"/>
                <w:sz w:val="24"/>
                <w:szCs w:val="24"/>
                <w:lang w:eastAsia="uk-UA"/>
              </w:rPr>
              <w:br/>
            </w:r>
            <w:r w:rsidRPr="00F50DF9">
              <w:rPr>
                <w:rFonts w:ascii="Times New Roman" w:eastAsia="Times New Roman" w:hAnsi="Times New Roman" w:cs="Times New Roman"/>
                <w:sz w:val="24"/>
                <w:szCs w:val="24"/>
                <w:lang w:eastAsia="uk-UA"/>
              </w:rPr>
              <w:br/>
              <w:t>1.1 Основнi вiдомостi про емiтента</w:t>
            </w:r>
            <w:r w:rsidRPr="00F50DF9">
              <w:rPr>
                <w:rFonts w:ascii="Times New Roman" w:eastAsia="Times New Roman" w:hAnsi="Times New Roman" w:cs="Times New Roman"/>
                <w:sz w:val="24"/>
                <w:szCs w:val="24"/>
                <w:lang w:eastAsia="uk-UA"/>
              </w:rPr>
              <w:br/>
              <w:t>Публiчне акцiонерне товариство «Компанiя Катран»;</w:t>
            </w:r>
            <w:r w:rsidRPr="00F50DF9">
              <w:rPr>
                <w:rFonts w:ascii="Times New Roman" w:eastAsia="Times New Roman" w:hAnsi="Times New Roman" w:cs="Times New Roman"/>
                <w:sz w:val="24"/>
                <w:szCs w:val="24"/>
                <w:lang w:eastAsia="uk-UA"/>
              </w:rPr>
              <w:br/>
              <w:t>ЄДРПОУ 05441005;</w:t>
            </w:r>
            <w:r w:rsidRPr="00F50DF9">
              <w:rPr>
                <w:rFonts w:ascii="Times New Roman" w:eastAsia="Times New Roman" w:hAnsi="Times New Roman" w:cs="Times New Roman"/>
                <w:sz w:val="24"/>
                <w:szCs w:val="24"/>
                <w:lang w:eastAsia="uk-UA"/>
              </w:rPr>
              <w:br/>
              <w:t>Мiсцезнаходження: 03061, м. Київ, вул. Новопольова, 2;</w:t>
            </w:r>
            <w:r w:rsidRPr="00F50DF9">
              <w:rPr>
                <w:rFonts w:ascii="Times New Roman" w:eastAsia="Times New Roman" w:hAnsi="Times New Roman" w:cs="Times New Roman"/>
                <w:sz w:val="24"/>
                <w:szCs w:val="24"/>
                <w:lang w:eastAsia="uk-UA"/>
              </w:rPr>
              <w:br/>
              <w:t>Пiдприємство зареєстровано 29.12.1992 р. Солом’янською районною у мiстi Києвi державною адмiнiстрацiєю за № 1 073 120 0000 001119;</w:t>
            </w:r>
            <w:r w:rsidRPr="00F50DF9">
              <w:rPr>
                <w:rFonts w:ascii="Times New Roman" w:eastAsia="Times New Roman" w:hAnsi="Times New Roman" w:cs="Times New Roman"/>
                <w:sz w:val="24"/>
                <w:szCs w:val="24"/>
                <w:lang w:eastAsia="uk-UA"/>
              </w:rPr>
              <w:br/>
              <w:t>1.2 Опис аудиторської перевiрки</w:t>
            </w:r>
            <w:r w:rsidRPr="00F50DF9">
              <w:rPr>
                <w:rFonts w:ascii="Times New Roman" w:eastAsia="Times New Roman" w:hAnsi="Times New Roman" w:cs="Times New Roman"/>
                <w:sz w:val="24"/>
                <w:szCs w:val="24"/>
                <w:lang w:eastAsia="uk-UA"/>
              </w:rPr>
              <w:br/>
              <w:t>Ми провели аудит першої фiнансової звiтностi Публiчного акцiонерного товариства ПАТ «Компанiя Катран» що додається, яка складається:</w:t>
            </w:r>
            <w:r w:rsidRPr="00F50DF9">
              <w:rPr>
                <w:rFonts w:ascii="Times New Roman" w:eastAsia="Times New Roman" w:hAnsi="Times New Roman" w:cs="Times New Roman"/>
                <w:sz w:val="24"/>
                <w:szCs w:val="24"/>
                <w:lang w:eastAsia="uk-UA"/>
              </w:rPr>
              <w:br/>
              <w:t>- з балансiв 2012 та 2013 рокiв станом на 31 грудня 2012 року та 31 грудня 2013 рокiв вiдповiдно;</w:t>
            </w:r>
            <w:r w:rsidRPr="00F50DF9">
              <w:rPr>
                <w:rFonts w:ascii="Times New Roman" w:eastAsia="Times New Roman" w:hAnsi="Times New Roman" w:cs="Times New Roman"/>
                <w:sz w:val="24"/>
                <w:szCs w:val="24"/>
                <w:lang w:eastAsia="uk-UA"/>
              </w:rPr>
              <w:br/>
              <w:t>- з звiтiв про фiнансовi результати за 2012 та 2013 роки;</w:t>
            </w:r>
            <w:r w:rsidRPr="00F50DF9">
              <w:rPr>
                <w:rFonts w:ascii="Times New Roman" w:eastAsia="Times New Roman" w:hAnsi="Times New Roman" w:cs="Times New Roman"/>
                <w:sz w:val="24"/>
                <w:szCs w:val="24"/>
                <w:lang w:eastAsia="uk-UA"/>
              </w:rPr>
              <w:br/>
              <w:t>- з звiтiв про рух грошових коштiв за 2012 та 2013 роки;</w:t>
            </w:r>
            <w:r w:rsidRPr="00F50DF9">
              <w:rPr>
                <w:rFonts w:ascii="Times New Roman" w:eastAsia="Times New Roman" w:hAnsi="Times New Roman" w:cs="Times New Roman"/>
                <w:sz w:val="24"/>
                <w:szCs w:val="24"/>
                <w:lang w:eastAsia="uk-UA"/>
              </w:rPr>
              <w:br/>
              <w:t>- з звiтiв про власний капiтал за 2012 та 2013 роки;</w:t>
            </w:r>
            <w:r w:rsidRPr="00F50DF9">
              <w:rPr>
                <w:rFonts w:ascii="Times New Roman" w:eastAsia="Times New Roman" w:hAnsi="Times New Roman" w:cs="Times New Roman"/>
                <w:sz w:val="24"/>
                <w:szCs w:val="24"/>
                <w:lang w:eastAsia="uk-UA"/>
              </w:rPr>
              <w:br/>
              <w:t>- з стислого викладу суттєвих принципiв облiкової полiтики та iнших примiток;</w:t>
            </w:r>
            <w:r w:rsidRPr="00F50DF9">
              <w:rPr>
                <w:rFonts w:ascii="Times New Roman" w:eastAsia="Times New Roman" w:hAnsi="Times New Roman" w:cs="Times New Roman"/>
                <w:sz w:val="24"/>
                <w:szCs w:val="24"/>
                <w:lang w:eastAsia="uk-UA"/>
              </w:rPr>
              <w:br/>
              <w:t>Першу фiнансову звiтнiсть було складено управлiнським персоналом iз використанням описаної у примiтках концептуальної основи спецiального призначення, що ґрунтується на застосуваннi вимог МСФЗ, як того вимагає МСФЗ 1 «Перше застосування МСФЗ».</w:t>
            </w:r>
            <w:r w:rsidRPr="00F50DF9">
              <w:rPr>
                <w:rFonts w:ascii="Times New Roman" w:eastAsia="Times New Roman" w:hAnsi="Times New Roman" w:cs="Times New Roman"/>
                <w:sz w:val="24"/>
                <w:szCs w:val="24"/>
                <w:lang w:eastAsia="uk-UA"/>
              </w:rPr>
              <w:br/>
              <w:t>Важливi аспекти облiкової полiтики вказанi в Примiтках до цiєї фiнансової звiтностi.</w:t>
            </w:r>
            <w:r w:rsidRPr="00F50DF9">
              <w:rPr>
                <w:rFonts w:ascii="Times New Roman" w:eastAsia="Times New Roman" w:hAnsi="Times New Roman" w:cs="Times New Roman"/>
                <w:sz w:val="24"/>
                <w:szCs w:val="24"/>
                <w:lang w:eastAsia="uk-UA"/>
              </w:rPr>
              <w:br/>
              <w:t>1.3 Опис вiдповiдальностi управлiнського персоналу</w:t>
            </w:r>
            <w:r w:rsidRPr="00F50DF9">
              <w:rPr>
                <w:rFonts w:ascii="Times New Roman" w:eastAsia="Times New Roman" w:hAnsi="Times New Roman" w:cs="Times New Roman"/>
                <w:sz w:val="24"/>
                <w:szCs w:val="24"/>
                <w:lang w:eastAsia="uk-UA"/>
              </w:rPr>
              <w:br/>
              <w:t>Управлiнський персонал несе вiдповiдальнiсть за складання попередньої фiнансової звiтностi згiдно з вищезазначеною концептуальною основою спецiального призначення, описаною в примiтках до фiнансової звiтностi. Управлiнський персонал також несе вiдповiдальнiсть за такий внутрiшнiй контроль, який вiн визначає потрiбним для того, щоб забезпечити складання фiнансової звiтностi, що не мiстить суттєвих викривлень унаслiдок шахрайства або помилки.</w:t>
            </w:r>
            <w:r w:rsidRPr="00F50DF9">
              <w:rPr>
                <w:rFonts w:ascii="Times New Roman" w:eastAsia="Times New Roman" w:hAnsi="Times New Roman" w:cs="Times New Roman"/>
                <w:sz w:val="24"/>
                <w:szCs w:val="24"/>
                <w:lang w:eastAsia="uk-UA"/>
              </w:rPr>
              <w:br/>
            </w:r>
            <w:r w:rsidRPr="00F50DF9">
              <w:rPr>
                <w:rFonts w:ascii="Times New Roman" w:eastAsia="Times New Roman" w:hAnsi="Times New Roman" w:cs="Times New Roman"/>
                <w:sz w:val="24"/>
                <w:szCs w:val="24"/>
                <w:lang w:eastAsia="uk-UA"/>
              </w:rPr>
              <w:lastRenderedPageBreak/>
              <w:t>1.4 Опис вiдповiдальностi аудитора</w:t>
            </w:r>
            <w:r w:rsidRPr="00F50DF9">
              <w:rPr>
                <w:rFonts w:ascii="Times New Roman" w:eastAsia="Times New Roman" w:hAnsi="Times New Roman" w:cs="Times New Roman"/>
                <w:sz w:val="24"/>
                <w:szCs w:val="24"/>
                <w:lang w:eastAsia="uk-UA"/>
              </w:rPr>
              <w:br/>
              <w:t>Нашою вiдповiдальнiстю є висловлення думки щодо цiєї попередньої фiнансової звiтностi на основi результатiв проведеного нами аудиту. Ми провели аудит вiдповiдно до Мiжнародних стандартiв аудиту. Цi стандарти вимагають вiд нас дотримання етичних вимог, а також планування й виконання аудиту для отримання достатньої впевненостi, що попередня фiнансова звiтнiсть не мiстить суттєвих викривлень.</w:t>
            </w:r>
            <w:r w:rsidRPr="00F50DF9">
              <w:rPr>
                <w:rFonts w:ascii="Times New Roman" w:eastAsia="Times New Roman" w:hAnsi="Times New Roman" w:cs="Times New Roman"/>
                <w:sz w:val="24"/>
                <w:szCs w:val="24"/>
                <w:lang w:eastAsia="uk-UA"/>
              </w:rPr>
              <w:br/>
              <w:t xml:space="preserve">Аудит передбачає виконання аудиторських процедур для отримання аудиторських доказiв стосовно сум та розкриттiв у попереднiй фiнансовiй звiтностi. Вибiр процедур залежить вiд судження аудитора, включаючи оцiнку ризикiв суттєвих викривлень попередньої фiнансової звiтностi внаслiдок шахрайства або помилок. Виконуючи оцiнку цих ризикiв, аудитор розглядає заходи внутрiшнього контролю, що стосуються складання суб’єктом господарювання попередньої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оцiнку загального подання попередньої фiнансової звiтностi. </w:t>
            </w:r>
            <w:r w:rsidRPr="00F50DF9">
              <w:rPr>
                <w:rFonts w:ascii="Times New Roman" w:eastAsia="Times New Roman" w:hAnsi="Times New Roman" w:cs="Times New Roman"/>
                <w:sz w:val="24"/>
                <w:szCs w:val="24"/>
                <w:lang w:eastAsia="uk-UA"/>
              </w:rPr>
              <w:br/>
              <w:t xml:space="preserve">Ми вважаємо, що отримали достатнi та прийнятнi аудиторськi докази для висловлення нашої думки. </w:t>
            </w:r>
            <w:r w:rsidRPr="00F50DF9">
              <w:rPr>
                <w:rFonts w:ascii="Times New Roman" w:eastAsia="Times New Roman" w:hAnsi="Times New Roman" w:cs="Times New Roman"/>
                <w:sz w:val="24"/>
                <w:szCs w:val="24"/>
                <w:lang w:eastAsia="uk-UA"/>
              </w:rPr>
              <w:br/>
            </w:r>
            <w:r w:rsidRPr="00F50DF9">
              <w:rPr>
                <w:rFonts w:ascii="Times New Roman" w:eastAsia="Times New Roman" w:hAnsi="Times New Roman" w:cs="Times New Roman"/>
                <w:sz w:val="24"/>
                <w:szCs w:val="24"/>
                <w:lang w:eastAsia="uk-UA"/>
              </w:rPr>
              <w:br/>
              <w:t>1.5 Умовно-позитивна думка аудиторiв</w:t>
            </w:r>
            <w:r w:rsidRPr="00F50DF9">
              <w:rPr>
                <w:rFonts w:ascii="Times New Roman" w:eastAsia="Times New Roman" w:hAnsi="Times New Roman" w:cs="Times New Roman"/>
                <w:sz w:val="24"/>
                <w:szCs w:val="24"/>
                <w:lang w:eastAsia="uk-UA"/>
              </w:rPr>
              <w:br/>
              <w:t xml:space="preserve">Ми провели аудит першої фiнансової звiтностi ПАТ «Компанiя Катран» станом на 31.12.2013 р., яка складається з: </w:t>
            </w:r>
            <w:r w:rsidRPr="00F50DF9">
              <w:rPr>
                <w:rFonts w:ascii="Times New Roman" w:eastAsia="Times New Roman" w:hAnsi="Times New Roman" w:cs="Times New Roman"/>
                <w:sz w:val="24"/>
                <w:szCs w:val="24"/>
                <w:lang w:eastAsia="uk-UA"/>
              </w:rPr>
              <w:br/>
              <w:t>- з балансiв 2012 та 2013 рокiв станом на 31 грудня 2012 року та 31 грудня 2013 рокiв вiдповiдно;</w:t>
            </w:r>
            <w:r w:rsidRPr="00F50DF9">
              <w:rPr>
                <w:rFonts w:ascii="Times New Roman" w:eastAsia="Times New Roman" w:hAnsi="Times New Roman" w:cs="Times New Roman"/>
                <w:sz w:val="24"/>
                <w:szCs w:val="24"/>
                <w:lang w:eastAsia="uk-UA"/>
              </w:rPr>
              <w:br/>
              <w:t>- з звiтiв про фiнансовi результати за 2012 та 2013 роки;</w:t>
            </w:r>
            <w:r w:rsidRPr="00F50DF9">
              <w:rPr>
                <w:rFonts w:ascii="Times New Roman" w:eastAsia="Times New Roman" w:hAnsi="Times New Roman" w:cs="Times New Roman"/>
                <w:sz w:val="24"/>
                <w:szCs w:val="24"/>
                <w:lang w:eastAsia="uk-UA"/>
              </w:rPr>
              <w:br/>
              <w:t>- з звiтiв про рух грошових коштiв за 2012 та 2013 роки;</w:t>
            </w:r>
            <w:r w:rsidRPr="00F50DF9">
              <w:rPr>
                <w:rFonts w:ascii="Times New Roman" w:eastAsia="Times New Roman" w:hAnsi="Times New Roman" w:cs="Times New Roman"/>
                <w:sz w:val="24"/>
                <w:szCs w:val="24"/>
                <w:lang w:eastAsia="uk-UA"/>
              </w:rPr>
              <w:br/>
              <w:t>- з звiтiв про власний капiтал за 2012 та 2013 роки;</w:t>
            </w:r>
            <w:r w:rsidRPr="00F50DF9">
              <w:rPr>
                <w:rFonts w:ascii="Times New Roman" w:eastAsia="Times New Roman" w:hAnsi="Times New Roman" w:cs="Times New Roman"/>
                <w:sz w:val="24"/>
                <w:szCs w:val="24"/>
                <w:lang w:eastAsia="uk-UA"/>
              </w:rPr>
              <w:br/>
              <w:t>- з стислого викладу суттєвих принципiв облiкової полiтики та iнших примiток;</w:t>
            </w:r>
            <w:r w:rsidRPr="00F50DF9">
              <w:rPr>
                <w:rFonts w:ascii="Times New Roman" w:eastAsia="Times New Roman" w:hAnsi="Times New Roman" w:cs="Times New Roman"/>
                <w:sz w:val="24"/>
                <w:szCs w:val="24"/>
                <w:lang w:eastAsia="uk-UA"/>
              </w:rPr>
              <w:br/>
              <w:t>На нашу думку, перша фiнансова звiтнiсть станом на 31.12.2013 р. за рiк, що закiнчився на зазначену дату, складена в усiх суттєвих аспектах вiдповiдно до концептуальної основи спецiального призначення, описаної в примiтках.</w:t>
            </w:r>
            <w:r w:rsidRPr="00F50DF9">
              <w:rPr>
                <w:rFonts w:ascii="Times New Roman" w:eastAsia="Times New Roman" w:hAnsi="Times New Roman" w:cs="Times New Roman"/>
                <w:sz w:val="24"/>
                <w:szCs w:val="24"/>
                <w:lang w:eastAsia="uk-UA"/>
              </w:rPr>
              <w:br/>
              <w:t>Пiдстави для висловлення умовно-позитивної думки:</w:t>
            </w:r>
            <w:r w:rsidRPr="00F50DF9">
              <w:rPr>
                <w:rFonts w:ascii="Times New Roman" w:eastAsia="Times New Roman" w:hAnsi="Times New Roman" w:cs="Times New Roman"/>
                <w:sz w:val="24"/>
                <w:szCs w:val="24"/>
                <w:lang w:eastAsia="uk-UA"/>
              </w:rPr>
              <w:br/>
              <w:t>- у зв'язку з тим, що ми були призначенi аудиторами компанiї пiсля 31 грудня 2013 р., ми не мали змоги спостерiгати за iнвентаризацiєю основних засобiв, незавершених капiтальних iнвестицiй.</w:t>
            </w:r>
            <w:r w:rsidRPr="00F50DF9">
              <w:rPr>
                <w:rFonts w:ascii="Times New Roman" w:eastAsia="Times New Roman" w:hAnsi="Times New Roman" w:cs="Times New Roman"/>
                <w:sz w:val="24"/>
                <w:szCs w:val="24"/>
                <w:lang w:eastAsia="uk-UA"/>
              </w:rPr>
              <w:br/>
              <w:t>- станом на 31.12.2013 р. розмiр чистих активiв пiдприємства має негативне значення i складає 5149,0 тис. грн. Вiдповiдно до статтi 155 Цивiльного кодексу України, в цьому випадку пiдприємство зобов'язане оголосити про зменшення свого статутного капiталу i зареєструвати вiдповiднi змiни до статуту. Крiм того, стаття 155 Цивiльного кодексу України передбачає, що у випадку якщо вартiсть чистих активiв стає менше, нiж визначений законом мiнiмальний розмiр статутного капiталу, таке пiдприємство пiдлягає лiквiдацiї. Аудиторам не доведено про намiри що до зменшення статутного капiталу.</w:t>
            </w:r>
            <w:r w:rsidRPr="00F50DF9">
              <w:rPr>
                <w:rFonts w:ascii="Times New Roman" w:eastAsia="Times New Roman" w:hAnsi="Times New Roman" w:cs="Times New Roman"/>
                <w:sz w:val="24"/>
                <w:szCs w:val="24"/>
                <w:lang w:eastAsia="uk-UA"/>
              </w:rPr>
              <w:br/>
              <w:t>- аудитори вважають за необхiдне звернути увагу на погiршення економiчної ситуацiї в Українi, в тому числi й у сегментi бiзнесу пiдприємства. Слiд зазначити, що крiм негативних зовнiшнiх факторiв, дiяльнiсть пiдприємства постiйно є збитковою, в значнiй мiрi збiльшує ризики безперервностi дiяльностi.</w:t>
            </w:r>
            <w:r w:rsidRPr="00F50DF9">
              <w:rPr>
                <w:rFonts w:ascii="Times New Roman" w:eastAsia="Times New Roman" w:hAnsi="Times New Roman" w:cs="Times New Roman"/>
                <w:sz w:val="24"/>
                <w:szCs w:val="24"/>
                <w:lang w:eastAsia="uk-UA"/>
              </w:rPr>
              <w:br/>
              <w:t>Цей аудиторський висновок (звiт незалежного аудитора) може бути представлено вiдповiдним органам Нацiональної комiсiї з цiнних паперiв та фондового ринку.</w:t>
            </w:r>
            <w:r w:rsidRPr="00F50DF9">
              <w:rPr>
                <w:rFonts w:ascii="Times New Roman" w:eastAsia="Times New Roman" w:hAnsi="Times New Roman" w:cs="Times New Roman"/>
                <w:sz w:val="24"/>
                <w:szCs w:val="24"/>
                <w:lang w:eastAsia="uk-UA"/>
              </w:rPr>
              <w:br/>
            </w:r>
            <w:r w:rsidRPr="00F50DF9">
              <w:rPr>
                <w:rFonts w:ascii="Times New Roman" w:eastAsia="Times New Roman" w:hAnsi="Times New Roman" w:cs="Times New Roman"/>
                <w:sz w:val="24"/>
                <w:szCs w:val="24"/>
                <w:lang w:eastAsia="uk-UA"/>
              </w:rPr>
              <w:lastRenderedPageBreak/>
              <w:t>1.6 Думка аудитора стосовно iншої допомiжної iнформацiї</w:t>
            </w:r>
            <w:r w:rsidRPr="00F50DF9">
              <w:rPr>
                <w:rFonts w:ascii="Times New Roman" w:eastAsia="Times New Roman" w:hAnsi="Times New Roman" w:cs="Times New Roman"/>
                <w:sz w:val="24"/>
                <w:szCs w:val="24"/>
                <w:lang w:eastAsia="uk-UA"/>
              </w:rPr>
              <w:br/>
              <w:t>1.6.1 Станом на 31.12.2013 р. розмiр чистих активiв пiдприємства має негативне значення i складає 5149,0 тис. грн. Вiдповiдно до статтi 155 Цивiльного кодексу України, в цьому випадку пiдприємство зобов'язане оголосити про зменшення свого статутного капiталу i зареєструвати вiдповiднi змiни до статуту. Крiм того, стаття 155 Цивiльного кодексу України передбачає, що у випадку якщо вартiсть чистих активiв стає менше, нiж визначений законом мiнiмальний розмiр статутного капiталу, таке пiдприємство пiдлягає лiквiдацiї. Аудиторам не доведено про намiри що до зменшення статутного капiталу;</w:t>
            </w:r>
            <w:r w:rsidRPr="00F50DF9">
              <w:rPr>
                <w:rFonts w:ascii="Times New Roman" w:eastAsia="Times New Roman" w:hAnsi="Times New Roman" w:cs="Times New Roman"/>
                <w:sz w:val="24"/>
                <w:szCs w:val="24"/>
                <w:lang w:eastAsia="uk-UA"/>
              </w:rPr>
              <w:br/>
              <w:t>1.6.2 Аудиторами не виявлено невiдповiдностей мiж фiнансовою звiтнiстю, що пiдлягала аудиту, та iншою iнформацiєю, що розкривається емiтентом цiнних паперiв та подається до НКЦПФР.</w:t>
            </w:r>
            <w:r w:rsidRPr="00F50DF9">
              <w:rPr>
                <w:rFonts w:ascii="Times New Roman" w:eastAsia="Times New Roman" w:hAnsi="Times New Roman" w:cs="Times New Roman"/>
                <w:sz w:val="24"/>
                <w:szCs w:val="24"/>
                <w:lang w:eastAsia="uk-UA"/>
              </w:rPr>
              <w:br/>
              <w:t>1.6.3 При перевiрцi виявлено, що iснує виконання значних правочинiв (10 i бiльше вiдсоткiв вартостi активiв за даними останньої рiчної фiнансової звiтностi). Гранична сума для визначення значних правочинiв (10%) складає 731 600,00 грн). Такими правочинами є:</w:t>
            </w:r>
            <w:r w:rsidRPr="00F50DF9">
              <w:rPr>
                <w:rFonts w:ascii="Times New Roman" w:eastAsia="Times New Roman" w:hAnsi="Times New Roman" w:cs="Times New Roman"/>
                <w:sz w:val="24"/>
                <w:szCs w:val="24"/>
                <w:lang w:eastAsia="uk-UA"/>
              </w:rPr>
              <w:br/>
              <w:t>- Отримано у 2013 роцi вiд Альтонекс Менеджмент Лiмiтед (Altonex Management Limited) – 1015111,00 грн. Дата прийняття рiшення про одержання позики – 22.04.2011 року. Назва уповноваженого органу, що прийняв рiшення про одержання позики: Загальнi Збори емiтента. Дата пiдписання договору позики – 08.06.2010 року, предмет договору - грошовi кошти одноразово або траншами у розмiрi, передбаченому Договором. Вид позики: процентна.</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На Загальних Зборах 22.04.2013 року 7 питанням було затверджено Додаткову угоду №2 вiд 10.12.2012 року до Договору займу №АК-0806/10 вiд 08.06.2010 року мiж ПАТ «Компанiя Катран» та Альтонекс Менеджмент Лiмiтед (Altonex Management Limited) – на загальну суму 1 000 000,00 (один мiльйон) доларiв США.</w:t>
            </w:r>
            <w:r w:rsidRPr="00F50DF9">
              <w:rPr>
                <w:rFonts w:ascii="Times New Roman" w:eastAsia="Times New Roman" w:hAnsi="Times New Roman" w:cs="Times New Roman"/>
                <w:sz w:val="24"/>
                <w:szCs w:val="24"/>
                <w:lang w:eastAsia="uk-UA"/>
              </w:rPr>
              <w:br/>
              <w:t xml:space="preserve">Сума одержаної позики (першого траншу): вiдповiдно до Договору позики було одержано 3 980 514,00 грн., розмiр одержаної частини позики (у вiдсотках) до розмiру позики – 49,8%, одержано 06.03.2013 року. Процентна ставка: 5%. Умови повернення позики: сума позики пiдлягає поверненню шляхом її перерахування на поточний рахунок Позикодавця. Строк позики: до 31.12.2014 року. Забезпечення позики: вiдсутнє. </w:t>
            </w:r>
            <w:r w:rsidRPr="00F50DF9">
              <w:rPr>
                <w:rFonts w:ascii="Times New Roman" w:eastAsia="Times New Roman" w:hAnsi="Times New Roman" w:cs="Times New Roman"/>
                <w:sz w:val="24"/>
                <w:szCs w:val="24"/>
                <w:lang w:eastAsia="uk-UA"/>
              </w:rPr>
              <w:br/>
              <w:t>Дата зарахування коштiв на поточний рахунок: 06.03.2013 року.</w:t>
            </w:r>
            <w:r w:rsidRPr="00F50DF9">
              <w:rPr>
                <w:rFonts w:ascii="Times New Roman" w:eastAsia="Times New Roman" w:hAnsi="Times New Roman" w:cs="Times New Roman"/>
                <w:sz w:val="24"/>
                <w:szCs w:val="24"/>
                <w:lang w:eastAsia="uk-UA"/>
              </w:rPr>
              <w:br/>
              <w:t>Iнформацiя про Позикодавця: Альтонекс Менеджмент Лiмiтед (Altonex Management Limited), Мелiнас Меркурi, 42, Егкомi, 2411 Нiкосiя, Кiпр, реєстрацiйний номер НЕ 162664.</w:t>
            </w:r>
            <w:r w:rsidRPr="00F50DF9">
              <w:rPr>
                <w:rFonts w:ascii="Times New Roman" w:eastAsia="Times New Roman" w:hAnsi="Times New Roman" w:cs="Times New Roman"/>
                <w:sz w:val="24"/>
                <w:szCs w:val="24"/>
                <w:lang w:eastAsia="uk-UA"/>
              </w:rPr>
              <w:br/>
              <w:t>Мета отримання позики: поповнення обiгових коштiв, проведення розрахункiв з постачальниками та кредиторами.</w:t>
            </w:r>
            <w:r w:rsidRPr="00F50DF9">
              <w:rPr>
                <w:rFonts w:ascii="Times New Roman" w:eastAsia="Times New Roman" w:hAnsi="Times New Roman" w:cs="Times New Roman"/>
                <w:sz w:val="24"/>
                <w:szCs w:val="24"/>
                <w:lang w:eastAsia="uk-UA"/>
              </w:rPr>
              <w:br/>
              <w:t>Вiдповiдно до п.1 ст. 70, ст. 52 Закону України «Про акцiонернi Товариства» та Статуту Товариства п. 9.20.22 Товариства до виключної компетенцiї Наглядової Ради належить прийняття рiшення про вчинення значних правочинiв на суму, що складає вiд 10% до 25%.</w:t>
            </w:r>
            <w:r w:rsidRPr="00F50DF9">
              <w:rPr>
                <w:rFonts w:ascii="Times New Roman" w:eastAsia="Times New Roman" w:hAnsi="Times New Roman" w:cs="Times New Roman"/>
                <w:sz w:val="24"/>
                <w:szCs w:val="24"/>
                <w:lang w:eastAsia="uk-UA"/>
              </w:rPr>
              <w:br/>
              <w:t>Договiр купiвлi-продажу нерухомого майна вiд 05.02.2013 року мiж ПАТ «Компанiя Катран» та ТОВ «ВIКТОРРЕНТ» на загальну суму 797 196,00 грн. (сiмсот дев’яносто сiм тисяч сто дев’яносто шiсть гривень 00 копiйок), затверджено Протоколом Наглядової ради вiд 04.02.2013 року.</w:t>
            </w:r>
            <w:r w:rsidRPr="00F50DF9">
              <w:rPr>
                <w:rFonts w:ascii="Times New Roman" w:eastAsia="Times New Roman" w:hAnsi="Times New Roman" w:cs="Times New Roman"/>
                <w:sz w:val="24"/>
                <w:szCs w:val="24"/>
                <w:lang w:eastAsia="uk-UA"/>
              </w:rPr>
              <w:br/>
              <w:t>Договiр поворотної фiнансової допомоги № ПФД 25/12-01 вiд 25.12.2013 року мiж ПАТ «Компанiя Катран» та ТОВ «ВIКТОРРЕНТ» на загальну суму 1 187 000,00 (один мiльйон сто вiсiмдесят сiм тисяч гривень 00 коп.) грн., затверджено Протоколом Наглядової ради вiд 23.12.2013 року.</w:t>
            </w:r>
            <w:r w:rsidRPr="00F50DF9">
              <w:rPr>
                <w:rFonts w:ascii="Times New Roman" w:eastAsia="Times New Roman" w:hAnsi="Times New Roman" w:cs="Times New Roman"/>
                <w:sz w:val="24"/>
                <w:szCs w:val="24"/>
                <w:lang w:eastAsia="uk-UA"/>
              </w:rPr>
              <w:br/>
              <w:t>Про вчинення iнших правочинiв аудиторам не повiдомлено.</w:t>
            </w:r>
            <w:r w:rsidRPr="00F50DF9">
              <w:rPr>
                <w:rFonts w:ascii="Times New Roman" w:eastAsia="Times New Roman" w:hAnsi="Times New Roman" w:cs="Times New Roman"/>
                <w:sz w:val="24"/>
                <w:szCs w:val="24"/>
                <w:lang w:eastAsia="uk-UA"/>
              </w:rPr>
              <w:br/>
              <w:t>1.6.4 Аудиторами отриманi статут пiдприємства, протоколи загальних зборiв акцiонерiв, положення про наглядову раду, про правлiння, про ревiзiйну комiсiю, загальнi збори. Незважаючи на те, що аудитори не були запрошенi на збори, вважаємо що iнформацiя стосовно корпоративного управлiння розкрита в задовiльному обсязi та адекватно вiдображена у складi регулярної iнформацiї емiтента.</w:t>
            </w:r>
            <w:r w:rsidRPr="00F50DF9">
              <w:rPr>
                <w:rFonts w:ascii="Times New Roman" w:eastAsia="Times New Roman" w:hAnsi="Times New Roman" w:cs="Times New Roman"/>
                <w:sz w:val="24"/>
                <w:szCs w:val="24"/>
                <w:lang w:eastAsia="uk-UA"/>
              </w:rPr>
              <w:br/>
              <w:t xml:space="preserve">Необхiдно зазначити, що для проведення перевiрки фiнансово-господарської дiяльностi акцiонерного товариства загальними зборами вiд 22 квiтня </w:t>
            </w:r>
            <w:r w:rsidRPr="00F50DF9">
              <w:rPr>
                <w:rFonts w:ascii="Times New Roman" w:eastAsia="Times New Roman" w:hAnsi="Times New Roman" w:cs="Times New Roman"/>
                <w:sz w:val="24"/>
                <w:szCs w:val="24"/>
                <w:lang w:eastAsia="uk-UA"/>
              </w:rPr>
              <w:lastRenderedPageBreak/>
              <w:t>2011 року обрана ревiзiйна комiсiя у складi 3-х осiб. Загальними зборами вiд 22 квiтня 2011 року затверджене Положення про ревiзiйну комiсiю. Ревiзiйна комiсiя згiдно положення та покладених на неї завдань виконує необхiднi функцiї внутрiшнього аудиту (контролю). Посада внутрiшнього аудитора на пiдприємствi вiдсутня.</w:t>
            </w:r>
            <w:r w:rsidRPr="00F50DF9">
              <w:rPr>
                <w:rFonts w:ascii="Times New Roman" w:eastAsia="Times New Roman" w:hAnsi="Times New Roman" w:cs="Times New Roman"/>
                <w:sz w:val="24"/>
                <w:szCs w:val="24"/>
                <w:lang w:eastAsia="uk-UA"/>
              </w:rPr>
              <w:br/>
              <w:t>1.6.5 Аудитори вважають, що найвищiй управлiнський персонал здiйснює адекватний та достатнiй нагляд та реагування на ризики шахрайства в товариствi. Аудитори оцiнюють ризик суттєвого викривлення фiнансової звiтностi товариства внаслiдок шахрайства як низький.</w:t>
            </w:r>
            <w:r w:rsidRPr="00F50DF9">
              <w:rPr>
                <w:rFonts w:ascii="Times New Roman" w:eastAsia="Times New Roman" w:hAnsi="Times New Roman" w:cs="Times New Roman"/>
                <w:sz w:val="24"/>
                <w:szCs w:val="24"/>
                <w:lang w:eastAsia="uk-UA"/>
              </w:rPr>
              <w:br/>
              <w:t>Основнi вiдомостi про аудиторську фiрму:</w:t>
            </w:r>
            <w:r w:rsidRPr="00F50DF9">
              <w:rPr>
                <w:rFonts w:ascii="Times New Roman" w:eastAsia="Times New Roman" w:hAnsi="Times New Roman" w:cs="Times New Roman"/>
                <w:sz w:val="24"/>
                <w:szCs w:val="24"/>
                <w:lang w:eastAsia="uk-UA"/>
              </w:rPr>
              <w:br/>
              <w:t>ТОВ Аудиторська фiрма "Алекс С. Аудит", ЄДРПОУ 23394504</w:t>
            </w:r>
            <w:r w:rsidRPr="00F50DF9">
              <w:rPr>
                <w:rFonts w:ascii="Times New Roman" w:eastAsia="Times New Roman" w:hAnsi="Times New Roman" w:cs="Times New Roman"/>
                <w:sz w:val="24"/>
                <w:szCs w:val="24"/>
                <w:lang w:eastAsia="uk-UA"/>
              </w:rPr>
              <w:br/>
              <w:t xml:space="preserve">Р/р № 26004168564001, в Розрахунковому центрi КБ "Приватбанк", м. Києва, МФО 320649 </w:t>
            </w:r>
            <w:r w:rsidRPr="00F50DF9">
              <w:rPr>
                <w:rFonts w:ascii="Times New Roman" w:eastAsia="Times New Roman" w:hAnsi="Times New Roman" w:cs="Times New Roman"/>
                <w:sz w:val="24"/>
                <w:szCs w:val="24"/>
                <w:lang w:eastAsia="uk-UA"/>
              </w:rPr>
              <w:br/>
              <w:t xml:space="preserve">Мiсцезнаходження: м. Київ, вул. Старонаводницька, 4, оф. 50, </w:t>
            </w:r>
            <w:r w:rsidRPr="00F50DF9">
              <w:rPr>
                <w:rFonts w:ascii="Times New Roman" w:eastAsia="Times New Roman" w:hAnsi="Times New Roman" w:cs="Times New Roman"/>
                <w:sz w:val="24"/>
                <w:szCs w:val="24"/>
                <w:lang w:eastAsia="uk-UA"/>
              </w:rPr>
              <w:br/>
              <w:t>Тел./факс (044) 230-69-68</w:t>
            </w:r>
            <w:r w:rsidRPr="00F50DF9">
              <w:rPr>
                <w:rFonts w:ascii="Times New Roman" w:eastAsia="Times New Roman" w:hAnsi="Times New Roman" w:cs="Times New Roman"/>
                <w:sz w:val="24"/>
                <w:szCs w:val="24"/>
                <w:lang w:eastAsia="uk-UA"/>
              </w:rPr>
              <w:br/>
              <w:t>Директор ТОВ «АФ «Алекс С. Аудит» - Марiнченко Олександр Олексiйович, сертифiкат аудитора № 819 вiд 29.02.1996 р.</w:t>
            </w:r>
            <w:r w:rsidRPr="00F50DF9">
              <w:rPr>
                <w:rFonts w:ascii="Times New Roman" w:eastAsia="Times New Roman" w:hAnsi="Times New Roman" w:cs="Times New Roman"/>
                <w:sz w:val="24"/>
                <w:szCs w:val="24"/>
                <w:lang w:eastAsia="uk-UA"/>
              </w:rPr>
              <w:br/>
              <w:t xml:space="preserve">Дата i номер договору на проведення аудиту </w:t>
            </w:r>
            <w:r w:rsidRPr="00F50DF9">
              <w:rPr>
                <w:rFonts w:ascii="Times New Roman" w:eastAsia="Times New Roman" w:hAnsi="Times New Roman" w:cs="Times New Roman"/>
                <w:sz w:val="24"/>
                <w:szCs w:val="24"/>
                <w:lang w:eastAsia="uk-UA"/>
              </w:rPr>
              <w:br/>
              <w:t xml:space="preserve">Договiр №1 вiд 27 сiчня 2014 року. </w:t>
            </w:r>
            <w:r w:rsidRPr="00F50DF9">
              <w:rPr>
                <w:rFonts w:ascii="Times New Roman" w:eastAsia="Times New Roman" w:hAnsi="Times New Roman" w:cs="Times New Roman"/>
                <w:sz w:val="24"/>
                <w:szCs w:val="24"/>
                <w:lang w:eastAsia="uk-UA"/>
              </w:rPr>
              <w:br/>
              <w:t>Дата початку та закiнчення проведення аудиту</w:t>
            </w:r>
            <w:r w:rsidRPr="00F50DF9">
              <w:rPr>
                <w:rFonts w:ascii="Times New Roman" w:eastAsia="Times New Roman" w:hAnsi="Times New Roman" w:cs="Times New Roman"/>
                <w:sz w:val="24"/>
                <w:szCs w:val="24"/>
                <w:lang w:eastAsia="uk-UA"/>
              </w:rPr>
              <w:br/>
              <w:t>Аудиторська перевiрка розпочата 10 березня 2014 року. Дата закiнчення аудиторської перевiрки – 4 квiтня 2014 року.</w:t>
            </w:r>
            <w:r w:rsidRPr="00F50DF9">
              <w:rPr>
                <w:rFonts w:ascii="Times New Roman" w:eastAsia="Times New Roman" w:hAnsi="Times New Roman" w:cs="Times New Roman"/>
                <w:sz w:val="24"/>
                <w:szCs w:val="24"/>
                <w:lang w:eastAsia="uk-UA"/>
              </w:rPr>
              <w:br/>
              <w:t>Пiдпис аудитора що проводив перевiрку та пiдпис директора аудиторської фiрми</w:t>
            </w:r>
            <w:r w:rsidRPr="00F50DF9">
              <w:rPr>
                <w:rFonts w:ascii="Times New Roman" w:eastAsia="Times New Roman" w:hAnsi="Times New Roman" w:cs="Times New Roman"/>
                <w:sz w:val="24"/>
                <w:szCs w:val="24"/>
                <w:lang w:eastAsia="uk-UA"/>
              </w:rPr>
              <w:br/>
              <w:t>Перевiрка проводилась безпосередньо директором ТОВ «АФ «Алекс С. Аудит» - Марiнченко Олександром Олексiйовичем:</w:t>
            </w:r>
            <w:r w:rsidRPr="00F50DF9">
              <w:rPr>
                <w:rFonts w:ascii="Times New Roman" w:eastAsia="Times New Roman" w:hAnsi="Times New Roman" w:cs="Times New Roman"/>
                <w:sz w:val="24"/>
                <w:szCs w:val="24"/>
                <w:lang w:eastAsia="uk-UA"/>
              </w:rPr>
              <w:br/>
              <w:t>_______________________ Марiнченко О.О.</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w:t>
            </w: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bl>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Інформація про стан корпоративного управління</w:t>
      </w: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ЗАГАЛЬНІ ЗБОРИ АКЦІОНЕРІВ</w:t>
      </w:r>
    </w:p>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Яку кількість загальних зборів було проведено за минулі три роки?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7"/>
        <w:gridCol w:w="2014"/>
        <w:gridCol w:w="3998"/>
        <w:gridCol w:w="3021"/>
      </w:tblGrid>
      <w:tr w:rsidR="00F50DF9" w:rsidRPr="00F50DF9" w:rsidTr="00A06406">
        <w:trPr>
          <w:tblCellSpacing w:w="15" w:type="dxa"/>
        </w:trPr>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 з/п</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Рік</w:t>
            </w:r>
          </w:p>
        </w:tc>
        <w:tc>
          <w:tcPr>
            <w:tcW w:w="2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Кількість зборів, усього</w:t>
            </w:r>
          </w:p>
        </w:tc>
        <w:tc>
          <w:tcPr>
            <w:tcW w:w="1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У тому числі позачергових</w:t>
            </w:r>
          </w:p>
        </w:tc>
      </w:tr>
      <w:tr w:rsidR="00F50DF9" w:rsidRPr="00F50DF9" w:rsidTr="00A06406">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Який орган здійснював реєстрацію акціонерів для участі в загальних зборах акціонерів останнього разу?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92"/>
        <w:gridCol w:w="1583"/>
        <w:gridCol w:w="1598"/>
      </w:tblGrid>
      <w:tr w:rsidR="00F50DF9" w:rsidRPr="00F50DF9" w:rsidTr="00A06406">
        <w:trPr>
          <w:tblCellSpacing w:w="15" w:type="dxa"/>
        </w:trPr>
        <w:tc>
          <w:tcPr>
            <w:tcW w:w="350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Реєстраційна комісія, призначена особою, що скликала загальні збори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Акціонери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Депозитарна установа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53"/>
        <w:gridCol w:w="1424"/>
        <w:gridCol w:w="1439"/>
      </w:tblGrid>
      <w:tr w:rsidR="00F50DF9" w:rsidRPr="00F50DF9" w:rsidTr="00A06406">
        <w:trPr>
          <w:tblCellSpacing w:w="15" w:type="dxa"/>
        </w:trPr>
        <w:tc>
          <w:tcPr>
            <w:tcW w:w="3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Національна комісія з цінних паперів та фондового ринку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Акціонери, які володіють у сукупності більше ніж 10 відсотків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У який спосіб відбувалось голосування з питань порядку денного на загальних зборах останнього разу?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1"/>
        <w:gridCol w:w="797"/>
        <w:gridCol w:w="812"/>
      </w:tblGrid>
      <w:tr w:rsidR="00F50DF9" w:rsidRPr="00F50DF9" w:rsidTr="00A06406">
        <w:trPr>
          <w:tblCellSpacing w:w="15" w:type="dxa"/>
        </w:trPr>
        <w:tc>
          <w:tcPr>
            <w:tcW w:w="350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Підняттям карток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Бюлетенями (таємне голосування)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Підняттям рук</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Які були основні причини скликання останніх позачергових зборів у звітному періоді?</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99"/>
        <w:gridCol w:w="1670"/>
        <w:gridCol w:w="1685"/>
      </w:tblGrid>
      <w:tr w:rsidR="00F50DF9" w:rsidRPr="00F50DF9" w:rsidTr="008D2DDB">
        <w:trPr>
          <w:tblCellSpacing w:w="15" w:type="dxa"/>
        </w:trPr>
        <w:tc>
          <w:tcPr>
            <w:tcW w:w="3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Реорганізація</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Додатковий випуск акцій</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Унесення змін до статуту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Прийняття рішення про збільшення статутного капіталу товариства</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Прийняття рішення про зменьшення статутного капіталу товариства</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Обрання або припинення повноважень голови та членів наглядової ради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Обрання або припинення повноважень членів виконавчого органу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Обрання або припинення повноважень членів ревізійної комісії (ревізора)</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Делегування додаткових повноважень наглядовій раді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 Не скликалися позачергови збори.</w:t>
            </w:r>
          </w:p>
        </w:tc>
        <w:tc>
          <w:tcPr>
            <w:tcW w:w="0" w:type="auto"/>
            <w:gridSpan w:val="2"/>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49"/>
        <w:gridCol w:w="315"/>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проводились у звітному році загальні збори акціонерів у формі заочного голосування? (так/ні)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ОРГАНИ УПРАВЛІННЯ</w:t>
      </w: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Який склад наглядової ради (за наявності)?</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95"/>
        <w:gridCol w:w="1448"/>
      </w:tblGrid>
      <w:tr w:rsidR="00F50DF9" w:rsidRPr="00F50DF9" w:rsidTr="00A06406">
        <w:trPr>
          <w:tblCellSpacing w:w="15" w:type="dxa"/>
        </w:trPr>
        <w:tc>
          <w:tcPr>
            <w:tcW w:w="42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(осіб)</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Кількість членів наглядової ради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Кількість представників акціонерів, що працюють у товаристві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Кількість представників держави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Кількість представників акціонерів, що володіють більше 10 відсотків акцій</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Кількість представників акціонерів, що володіють меньше 10 відсотків акцій</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Кількість представників акціонерів - юридичних осіб</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02"/>
        <w:gridCol w:w="195"/>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Скільки разів на рік у середньому відбувалося засідання наглядової ради протягом останніх трьох років?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Які саме комітети створено в складі наглядової ради (за наявності)?</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33"/>
        <w:gridCol w:w="2299"/>
        <w:gridCol w:w="2314"/>
      </w:tblGrid>
      <w:tr w:rsidR="00F50DF9" w:rsidRPr="00F50DF9" w:rsidTr="00A06406">
        <w:trPr>
          <w:tblCellSpacing w:w="15" w:type="dxa"/>
        </w:trPr>
        <w:tc>
          <w:tcPr>
            <w:tcW w:w="3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Стратегічного планування</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Аудиторський</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 питань призначень і винагород</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Інвестиційний</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(запишіть)</w:t>
            </w:r>
          </w:p>
        </w:tc>
        <w:tc>
          <w:tcPr>
            <w:tcW w:w="0" w:type="auto"/>
            <w:gridSpan w:val="2"/>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 складi Наглядової ради комiтети не створено.</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(запишіть)</w:t>
            </w:r>
          </w:p>
        </w:tc>
        <w:tc>
          <w:tcPr>
            <w:tcW w:w="0" w:type="auto"/>
            <w:gridSpan w:val="2"/>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4"/>
        <w:gridCol w:w="315"/>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створено в акціонерному товаристві спеціальну посаду корпоративного секретаря? (так/ні)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Яким чином визначається розмір винагороди членів наглядової ради?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6"/>
        <w:gridCol w:w="1931"/>
        <w:gridCol w:w="1946"/>
      </w:tblGrid>
      <w:tr w:rsidR="00F50DF9" w:rsidRPr="00F50DF9" w:rsidTr="00A06406">
        <w:trPr>
          <w:tblCellSpacing w:w="15" w:type="dxa"/>
        </w:trPr>
        <w:tc>
          <w:tcPr>
            <w:tcW w:w="350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Винагорода є фіксованою сумою</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Винагорода є відсотком від чистого прибутку або збільшення ринкової вартості акцій</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Винагорода виплачується у вигляді цінних паперів товариства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Члени наглядової ради не отримують винагороди</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Які з вимог до членів наглядової ради викладені у внутрішніх документах акціонерного товариства?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02"/>
        <w:gridCol w:w="1007"/>
        <w:gridCol w:w="1022"/>
      </w:tblGrid>
      <w:tr w:rsidR="00F50DF9" w:rsidRPr="00F50DF9" w:rsidTr="00A06406">
        <w:trPr>
          <w:tblCellSpacing w:w="15" w:type="dxa"/>
        </w:trPr>
        <w:tc>
          <w:tcPr>
            <w:tcW w:w="3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Галузеві знання і досвід роботи в галузі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Знання у сфері фінансів і менеджменту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Особисті якості (чесність, відповідальність)</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Відсутність конфлікту інтересів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Граничний вік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Відсутні будь-які вимоги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 не має</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33"/>
        <w:gridCol w:w="2299"/>
        <w:gridCol w:w="2314"/>
      </w:tblGrid>
      <w:tr w:rsidR="00F50DF9" w:rsidRPr="00F50DF9" w:rsidTr="00A06406">
        <w:trPr>
          <w:tblCellSpacing w:w="15" w:type="dxa"/>
        </w:trPr>
        <w:tc>
          <w:tcPr>
            <w:tcW w:w="3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Новий член наглядової ради самостійно ознайомився із змістом внутрішніх документів акціонерного товариства</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Було проведено засідання наглядової ради, на якому нового члена наглядової ради ознайомили з його правами та обов'язками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Усіх членів наглядової ради було переобрано на повторний строк або не було обрано нового члена</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w:t>
            </w:r>
          </w:p>
        </w:tc>
        <w:tc>
          <w:tcPr>
            <w:tcW w:w="0" w:type="auto"/>
            <w:gridSpan w:val="2"/>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 має</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42"/>
        <w:gridCol w:w="2584"/>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 створено ревізійну комісію</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Якщо в товаристві створено ревізійну комісію:</w:t>
      </w: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86"/>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кількість членів ревізійної комісії 3 осіб;</w:t>
            </w:r>
          </w:p>
        </w:tc>
      </w:tr>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Скільки разів на рік у середньому відбувалося засідання ревізійної комісії протягом останніх трьох років? 1</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30"/>
        <w:gridCol w:w="1537"/>
        <w:gridCol w:w="1537"/>
        <w:gridCol w:w="1537"/>
        <w:gridCol w:w="2305"/>
      </w:tblGrid>
      <w:tr w:rsidR="00F50DF9" w:rsidRPr="00F50DF9" w:rsidTr="00A06406">
        <w:trPr>
          <w:tblCellSpacing w:w="15" w:type="dxa"/>
        </w:trPr>
        <w:tc>
          <w:tcPr>
            <w:tcW w:w="2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Загальні збори акціонерів</w:t>
            </w:r>
          </w:p>
        </w:tc>
        <w:tc>
          <w:tcPr>
            <w:tcW w:w="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Наглядова рада</w:t>
            </w:r>
          </w:p>
        </w:tc>
        <w:tc>
          <w:tcPr>
            <w:tcW w:w="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Виконавчий орган</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Не належить до компетенції жодного органу</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Визначення основних напрямів діяльності (стратегії)</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Затвердження планів діяльності (бізнес-планів)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Затвердження річного фінансового звіту або балансу, або бюджету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Обрання та припинення повноважень голови та членів виконавчого органу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Обрання та припинення повноважень голови та членів наглядової ради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Обрання та припинення повноважень голови та членів ревізійної комісії</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Визначення розміру винагороди для голови та членів виконавчого органу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Визначення розміру винагороди для голови та членів наглядової ради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Прийняття рішення про притягнення до майнової відповідальності членів виконавчого органу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Прийняття рішення про додатковий випуск акцій</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Прийняття рішення про викуп, реалізацію та розміщення власних акцій</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Затвердження зовнішнього аудитора</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Затвердження договорів, щодо яких існує конфлікт інтересів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6"/>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6"/>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Які документи існують у вашому акціонерному товаристві?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2"/>
        <w:gridCol w:w="1285"/>
        <w:gridCol w:w="1300"/>
      </w:tblGrid>
      <w:tr w:rsidR="00F50DF9" w:rsidRPr="00F50DF9" w:rsidTr="00A06406">
        <w:trPr>
          <w:tblCellSpacing w:w="15" w:type="dxa"/>
        </w:trPr>
        <w:tc>
          <w:tcPr>
            <w:tcW w:w="350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Положення про загальні збори акціонерів</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Положення про наглядову раду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Положення про виконавчий орган</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Положення про посадових осіб акціонерного товариства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Положення про ревізійну комісію (або ревізора)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Положення про акції акціонерного товариства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Положення про порядок розподілу прибутку</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 має</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Яким чином акціонери можуть отримати таку інформацію про діяльність вашого акціонерного товариства?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1"/>
        <w:gridCol w:w="2109"/>
        <w:gridCol w:w="2922"/>
        <w:gridCol w:w="2170"/>
        <w:gridCol w:w="1419"/>
        <w:gridCol w:w="2185"/>
      </w:tblGrid>
      <w:tr w:rsidR="00F50DF9" w:rsidRPr="00F50DF9" w:rsidTr="00A06406">
        <w:trPr>
          <w:tblCellSpacing w:w="15" w:type="dxa"/>
        </w:trPr>
        <w:tc>
          <w:tcPr>
            <w:tcW w:w="1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 xml:space="preserve">Інформація розповсюджується на загальних </w:t>
            </w:r>
            <w:r w:rsidRPr="00F50DF9">
              <w:rPr>
                <w:rFonts w:ascii="Times New Roman" w:eastAsia="Times New Roman" w:hAnsi="Times New Roman" w:cs="Times New Roman"/>
                <w:b/>
                <w:bCs/>
                <w:sz w:val="24"/>
                <w:szCs w:val="24"/>
                <w:lang w:eastAsia="uk-UA"/>
              </w:rPr>
              <w:lastRenderedPageBreak/>
              <w:t>зборах</w:t>
            </w:r>
          </w:p>
        </w:tc>
        <w:tc>
          <w:tcPr>
            <w:tcW w:w="10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 xml:space="preserve">Публікується у пресі, оприлюднюється в загальнодоступній </w:t>
            </w:r>
            <w:r w:rsidRPr="00F50DF9">
              <w:rPr>
                <w:rFonts w:ascii="Times New Roman" w:eastAsia="Times New Roman" w:hAnsi="Times New Roman" w:cs="Times New Roman"/>
                <w:b/>
                <w:bCs/>
                <w:sz w:val="24"/>
                <w:szCs w:val="24"/>
                <w:lang w:eastAsia="uk-UA"/>
              </w:rPr>
              <w:lastRenderedPageBreak/>
              <w:t>інформаційній базі даних НКЦПФР про ринок цінних паперів</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 xml:space="preserve">Документи надаються для ознайомлення </w:t>
            </w:r>
            <w:r w:rsidRPr="00F50DF9">
              <w:rPr>
                <w:rFonts w:ascii="Times New Roman" w:eastAsia="Times New Roman" w:hAnsi="Times New Roman" w:cs="Times New Roman"/>
                <w:b/>
                <w:bCs/>
                <w:sz w:val="24"/>
                <w:szCs w:val="24"/>
                <w:lang w:eastAsia="uk-UA"/>
              </w:rPr>
              <w:lastRenderedPageBreak/>
              <w:t>безпосередньо в акціонерному товаристві</w:t>
            </w:r>
          </w:p>
        </w:tc>
        <w:tc>
          <w:tcPr>
            <w:tcW w:w="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 xml:space="preserve">Копії документів надаються </w:t>
            </w:r>
            <w:r w:rsidRPr="00F50DF9">
              <w:rPr>
                <w:rFonts w:ascii="Times New Roman" w:eastAsia="Times New Roman" w:hAnsi="Times New Roman" w:cs="Times New Roman"/>
                <w:b/>
                <w:bCs/>
                <w:sz w:val="24"/>
                <w:szCs w:val="24"/>
                <w:lang w:eastAsia="uk-UA"/>
              </w:rPr>
              <w:lastRenderedPageBreak/>
              <w:t>на запит акціонера</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Інформація розміщується на власній інтернет-</w:t>
            </w:r>
            <w:r w:rsidRPr="00F50DF9">
              <w:rPr>
                <w:rFonts w:ascii="Times New Roman" w:eastAsia="Times New Roman" w:hAnsi="Times New Roman" w:cs="Times New Roman"/>
                <w:b/>
                <w:bCs/>
                <w:sz w:val="24"/>
                <w:szCs w:val="24"/>
                <w:lang w:eastAsia="uk-UA"/>
              </w:rPr>
              <w:lastRenderedPageBreak/>
              <w:t>сторінці акціонерного товариства</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Фінансова звітність, результати діяльності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Інформація про акціонерів, які володіють 10 відсотків та більше статутного капіталу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Інформація про склад органів управління товариства</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Статут та внутрішні документи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Протоколи загальних зборів акціонерів після їх проведення</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Розмір винагороди посадових осіб акціонерного товариства</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16"/>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готує акціонерне товариство фінансову звітність у відповідності до міжнародних стандартів фінансової звітності? (так/ні) Так</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8"/>
        <w:gridCol w:w="560"/>
        <w:gridCol w:w="575"/>
      </w:tblGrid>
      <w:tr w:rsidR="00F50DF9" w:rsidRPr="00F50DF9" w:rsidTr="00A06406">
        <w:trPr>
          <w:tblCellSpacing w:w="15" w:type="dxa"/>
        </w:trPr>
        <w:tc>
          <w:tcPr>
            <w:tcW w:w="3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 проводились взагалі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Менше ніж раз на рік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Раз на рік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A06406">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Частіше ніж раз на рік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Який орган приймав рішення про затвердження зовнішнього аудитора?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1"/>
        <w:gridCol w:w="605"/>
        <w:gridCol w:w="620"/>
      </w:tblGrid>
      <w:tr w:rsidR="00F50DF9" w:rsidRPr="00F50DF9" w:rsidTr="008D2DDB">
        <w:trPr>
          <w:tblCellSpacing w:w="15" w:type="dxa"/>
        </w:trPr>
        <w:tc>
          <w:tcPr>
            <w:tcW w:w="3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Загальні збори акціонерів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Наглядова рада</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Виконавчий орган</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w:t>
            </w:r>
          </w:p>
        </w:tc>
        <w:tc>
          <w:tcPr>
            <w:tcW w:w="0" w:type="auto"/>
            <w:gridSpan w:val="2"/>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63"/>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змінювало акціонерне товариство зовнішнього аудитора протягом останніх трьох років? (так/ні) Ні</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 якої причини було змінено аудитора?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4"/>
        <w:gridCol w:w="1054"/>
        <w:gridCol w:w="1069"/>
      </w:tblGrid>
      <w:tr w:rsidR="00F50DF9" w:rsidRPr="00F50DF9" w:rsidTr="00A06406">
        <w:trPr>
          <w:tblCellSpacing w:w="15" w:type="dxa"/>
        </w:trPr>
        <w:tc>
          <w:tcPr>
            <w:tcW w:w="350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 задовольняв професійний рівень</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 задовольняли умови договору з аудитором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Аудитора було змінено на вимогу акціонерів</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A0640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 змiнювало</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Який орган здійснював перевірки фінансово-господарської діяльності акціонерного товариства в минулому році?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4"/>
        <w:gridCol w:w="1219"/>
        <w:gridCol w:w="1234"/>
      </w:tblGrid>
      <w:tr w:rsidR="00F50DF9" w:rsidRPr="00F50DF9" w:rsidTr="008D2DDB">
        <w:trPr>
          <w:tblCellSpacing w:w="15" w:type="dxa"/>
        </w:trPr>
        <w:tc>
          <w:tcPr>
            <w:tcW w:w="350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8D2DD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Ревізійна комісія (ревізор)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8D2DD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Наглядова рада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Відділ внутрішнього аудиту акціонерного товариства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Стороння компанія або сторонній консультант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Перевірки не проводились</w:t>
            </w: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ревезiйна комiсiя</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 ініціативи якого органу ревізійна комісія (ревізор) проводила перевірку останнього разу?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42"/>
        <w:gridCol w:w="1722"/>
        <w:gridCol w:w="1737"/>
      </w:tblGrid>
      <w:tr w:rsidR="00F50DF9" w:rsidRPr="00F50DF9" w:rsidTr="008D2DDB">
        <w:trPr>
          <w:tblCellSpacing w:w="15" w:type="dxa"/>
        </w:trPr>
        <w:tc>
          <w:tcPr>
            <w:tcW w:w="3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 власної ініціативи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дорученням загальних зборів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дорученням наглядової ради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зверненням виконавчого органу</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 вимогу акціонерів, які в сукупності володіють понад 10 відсотків голосів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w:t>
            </w:r>
          </w:p>
        </w:tc>
        <w:tc>
          <w:tcPr>
            <w:tcW w:w="0" w:type="auto"/>
            <w:gridSpan w:val="2"/>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 власної</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6"/>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ЗАЛУЧЕННЯ ІНВЕСТИЦІЙ ТА ВДОСКОНАЛЕННЯ ПРАКТИКИ КОРПОРАТИВНОГО УПРАВЛІННЯ</w:t>
      </w: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планує ваше акціонерне товариство залучити інвестиції кожним з цих способів протягом наступних трьох років?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4"/>
        <w:gridCol w:w="1112"/>
        <w:gridCol w:w="1127"/>
      </w:tblGrid>
      <w:tr w:rsidR="00F50DF9" w:rsidRPr="00F50DF9" w:rsidTr="008D2DDB">
        <w:trPr>
          <w:tblCellSpacing w:w="15" w:type="dxa"/>
        </w:trPr>
        <w:tc>
          <w:tcPr>
            <w:tcW w:w="350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Так</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Ні</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Випуск акцій</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Випуск депозитарних розписок</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Випуск облігацій</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Кредити банків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Фінансування з державного і місцевих бюджетів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Інше (запишіть): не планує</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планує ваше акціонерне товариство залучити іноземні інвестиції протягом наступних трьох років*?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67"/>
        <w:gridCol w:w="1461"/>
      </w:tblGrid>
      <w:tr w:rsidR="00F50DF9" w:rsidRPr="00F50DF9" w:rsidTr="008D2DDB">
        <w:trPr>
          <w:tblCellSpacing w:w="15" w:type="dxa"/>
        </w:trPr>
        <w:tc>
          <w:tcPr>
            <w:tcW w:w="4250" w:type="pct"/>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 уже ведемо переговори з потенційним інвестором</w:t>
            </w:r>
          </w:p>
        </w:tc>
        <w:tc>
          <w:tcPr>
            <w:tcW w:w="750" w:type="pct"/>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 плануємо розпочати переговори</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 плануємо розпочати переговори в наступному році</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Так, плануємо розпочати переговори протягом двох років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Ні, не плануємо залучати іноземні інвестиції протягом наступних трьох років</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c>
      </w:tr>
      <w:tr w:rsidR="00F50DF9" w:rsidRPr="00F50DF9" w:rsidTr="008D2DDB">
        <w:trPr>
          <w:tblCellSpacing w:w="15" w:type="dxa"/>
        </w:trPr>
        <w:tc>
          <w:tcPr>
            <w:tcW w:w="0" w:type="auto"/>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 визначились</w:t>
            </w:r>
          </w:p>
        </w:tc>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6"/>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26"/>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71"/>
      </w:tblGrid>
      <w:tr w:rsidR="00F50DF9" w:rsidRPr="00F50DF9" w:rsidTr="00F50DF9">
        <w:trPr>
          <w:tblCellSpacing w:w="15" w:type="dxa"/>
        </w:trPr>
        <w:tc>
          <w:tcPr>
            <w:tcW w:w="0" w:type="auto"/>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має акціонерне товариство власний кодекс (принципи, правила) корпоративного управління? (так/ні) Ні</w:t>
            </w:r>
          </w:p>
        </w:tc>
      </w:tr>
    </w:tbl>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4"/>
        <w:gridCol w:w="6801"/>
        <w:gridCol w:w="3039"/>
        <w:gridCol w:w="30"/>
        <w:gridCol w:w="2302"/>
      </w:tblGrid>
      <w:tr w:rsidR="00F50DF9" w:rsidRPr="00F50DF9" w:rsidTr="00F50DF9">
        <w:trPr>
          <w:gridAfter w:val="1"/>
          <w:wAfter w:w="2257" w:type="dxa"/>
          <w:tblCellSpacing w:w="15" w:type="dxa"/>
        </w:trPr>
        <w:tc>
          <w:tcPr>
            <w:tcW w:w="0" w:type="auto"/>
            <w:gridSpan w:val="4"/>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Кодексу корпоративного управлiння не має.</w:t>
            </w:r>
          </w:p>
        </w:tc>
      </w:tr>
      <w:tr w:rsidR="00F50DF9" w:rsidRPr="00F50DF9" w:rsidTr="00F50DF9">
        <w:trPr>
          <w:gridAfter w:val="1"/>
          <w:wAfter w:w="2257" w:type="dxa"/>
          <w:tblCellSpacing w:w="15" w:type="dxa"/>
        </w:trPr>
        <w:tc>
          <w:tcPr>
            <w:tcW w:w="0" w:type="auto"/>
            <w:gridSpan w:val="4"/>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w:t>
            </w:r>
          </w:p>
        </w:tc>
      </w:tr>
      <w:tr w:rsidR="00F50DF9" w:rsidRPr="00F50DF9" w:rsidTr="00F50DF9">
        <w:trPr>
          <w:gridAfter w:val="1"/>
          <w:wAfter w:w="2257" w:type="dxa"/>
          <w:tblCellSpacing w:w="15" w:type="dxa"/>
        </w:trPr>
        <w:tc>
          <w:tcPr>
            <w:tcW w:w="0" w:type="auto"/>
            <w:gridSpan w:val="4"/>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F50DF9" w:rsidRPr="00F50DF9" w:rsidTr="00F50DF9">
        <w:trPr>
          <w:gridAfter w:val="1"/>
          <w:wAfter w:w="2257" w:type="dxa"/>
          <w:tblCellSpacing w:w="15" w:type="dxa"/>
        </w:trPr>
        <w:tc>
          <w:tcPr>
            <w:tcW w:w="0" w:type="auto"/>
            <w:gridSpan w:val="4"/>
            <w:vAlign w:val="center"/>
            <w:hideMark/>
          </w:tcPr>
          <w:p w:rsidR="00F50DF9" w:rsidRPr="00F50DF9" w:rsidRDefault="00F50DF9" w:rsidP="00A0640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 має кодексу корпоративного управлiння</w:t>
            </w:r>
          </w:p>
        </w:tc>
      </w:tr>
      <w:tr w:rsidR="00F50DF9" w:rsidRPr="00F50DF9" w:rsidTr="00F50DF9">
        <w:trPr>
          <w:tblCellSpacing w:w="15" w:type="dxa"/>
        </w:trPr>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225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750" w:type="pct"/>
            <w:gridSpan w:val="2"/>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КОДИ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Дата(рік, місяць, число)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2014 | 01 | 01</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Підприємство</w:t>
            </w:r>
          </w:p>
        </w:tc>
        <w:tc>
          <w:tcPr>
            <w:tcW w:w="0" w:type="auto"/>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Публiчне акцiонерне товариство "Компанiя Катран"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ЄДРПОУ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05441005</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Територія</w:t>
            </w:r>
          </w:p>
        </w:tc>
        <w:tc>
          <w:tcPr>
            <w:tcW w:w="0" w:type="auto"/>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КОАТУУ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8038900000</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Організаційно-правова форма господарювання</w:t>
            </w:r>
          </w:p>
        </w:tc>
        <w:tc>
          <w:tcPr>
            <w:tcW w:w="0" w:type="auto"/>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КОПФГ</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230</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Вид економічної діяльності</w:t>
            </w:r>
          </w:p>
        </w:tc>
        <w:tc>
          <w:tcPr>
            <w:tcW w:w="0" w:type="auto"/>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КВЕД</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52.21</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Середня кількість працівників</w:t>
            </w:r>
          </w:p>
        </w:tc>
        <w:tc>
          <w:tcPr>
            <w:tcW w:w="0" w:type="auto"/>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w:t>
            </w:r>
          </w:p>
        </w:tc>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Одиниця виміру: тис.грн. без десяткового знака</w:t>
            </w:r>
          </w:p>
        </w:tc>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Адреса</w:t>
            </w:r>
          </w:p>
        </w:tc>
        <w:tc>
          <w:tcPr>
            <w:tcW w:w="0" w:type="auto"/>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03061, м. Київ, вул. Новопольова, буд. 2</w:t>
            </w:r>
          </w:p>
        </w:tc>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Складено (зробити позначку "v" у відповідній клітинці):</w:t>
            </w:r>
          </w:p>
        </w:tc>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положеннями (стандартами бухгалтерського обліку)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r w:rsidR="00F50DF9" w:rsidRPr="00F50DF9" w:rsidTr="00F50DF9">
        <w:trPr>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міжнародними стандартами фінансової звітності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V</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Баланс (Звіт про фінансовий стан)</w:t>
      </w:r>
      <w:r w:rsidRPr="00F50DF9">
        <w:rPr>
          <w:rFonts w:ascii="Times New Roman" w:eastAsia="Times New Roman" w:hAnsi="Times New Roman" w:cs="Times New Roman"/>
          <w:b/>
          <w:bCs/>
          <w:sz w:val="27"/>
          <w:szCs w:val="27"/>
          <w:lang w:eastAsia="uk-UA"/>
        </w:rPr>
        <w:br/>
        <w:t>на 31.12.2013 р.</w:t>
      </w:r>
    </w:p>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24"/>
        <w:gridCol w:w="1537"/>
        <w:gridCol w:w="2290"/>
        <w:gridCol w:w="2290"/>
        <w:gridCol w:w="2305"/>
      </w:tblGrid>
      <w:tr w:rsidR="00F50DF9" w:rsidRPr="00F50DF9" w:rsidTr="008D2DDB">
        <w:trPr>
          <w:tblCellSpacing w:w="15" w:type="dxa"/>
        </w:trPr>
        <w:tc>
          <w:tcPr>
            <w:tcW w:w="22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Актив</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рядка</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початок звітного періоду</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кінець звітного періоду</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дату переходу на міжнародні стандарти фінансової звітності</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w:t>
            </w:r>
          </w:p>
        </w:tc>
      </w:tr>
      <w:tr w:rsidR="00F50DF9" w:rsidRPr="00F50DF9" w:rsidTr="008D2DDB">
        <w:trPr>
          <w:tblCellSpacing w:w="15" w:type="dxa"/>
        </w:trPr>
        <w:tc>
          <w:tcPr>
            <w:tcW w:w="0" w:type="auto"/>
            <w:gridSpan w:val="5"/>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 Необоротні активи</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Нематеріальні активи: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первісна вартість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1001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накопичена амортизація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1002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Незавершені капітальні інвестиції</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5537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5594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5537</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Основні засоби: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1061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первісна вартість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2052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1410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знос</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999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991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999</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Інвестиційна нерухомість: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первісна вартість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знос</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Довгострокові біологічні активи: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первісна вартість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1021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накопичена амортизація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1022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Довгострокові фінансові інвестиції:</w:t>
            </w:r>
            <w:r w:rsidRPr="00F50DF9">
              <w:rPr>
                <w:rFonts w:ascii="Times New Roman" w:eastAsia="Times New Roman" w:hAnsi="Times New Roman" w:cs="Times New Roman"/>
                <w:sz w:val="24"/>
                <w:szCs w:val="24"/>
                <w:lang w:eastAsia="uk-UA"/>
              </w:rPr>
              <w:br/>
              <w:t>які обліковуються за методом участі в капіталі інших підприємств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1030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фінансові інвестиції</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1035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Довгострокова дебіторська заборгованість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Відстрочені податкові активи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134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379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134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Гудвіл</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Відстрочені аквізиційні витрати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Залишок коштів у централізованих страхових резервних фондах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1065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необоротні активи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Усього за розділом I</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6082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7034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6082</w:t>
            </w:r>
          </w:p>
        </w:tc>
      </w:tr>
      <w:tr w:rsidR="00F50DF9" w:rsidRPr="00F50DF9" w:rsidTr="008D2DDB">
        <w:trPr>
          <w:tblCellSpacing w:w="15" w:type="dxa"/>
        </w:trPr>
        <w:tc>
          <w:tcPr>
            <w:tcW w:w="0" w:type="auto"/>
            <w:gridSpan w:val="5"/>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II. Оборотні активи</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Запаси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Виробничі запаси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1101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Незавершене виробництво</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1102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Готова продукція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1103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Товари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1104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Поточні біологічні активи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Депозити перестрахування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Векселі одержані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Дебіторська заборгованість за продукцію, товари, роботи, послуги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1125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Дебіторська заборгованість за розрахунками:</w:t>
            </w:r>
            <w:r w:rsidRPr="00F50DF9">
              <w:rPr>
                <w:rFonts w:ascii="Times New Roman" w:eastAsia="Times New Roman" w:hAnsi="Times New Roman" w:cs="Times New Roman"/>
                <w:sz w:val="24"/>
                <w:szCs w:val="24"/>
                <w:lang w:eastAsia="uk-UA"/>
              </w:rPr>
              <w:br/>
              <w:t>за виданими авансами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1130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 бюджетом</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1135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 тому числі з податку на прибуток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1136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 нарахованих доходів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із внутрішніх розрахунків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Інша поточна дебіторська заборгованість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Поточні фінансові інвестиції</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Гроші та їх еквіваленти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1165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17</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Готівка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1166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Рахунки в банках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1167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17</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Витрати майбутніх періодів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Частка перестраховика у страхових резервах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1180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 тому числі в:</w:t>
            </w:r>
            <w:r w:rsidRPr="00F50DF9">
              <w:rPr>
                <w:rFonts w:ascii="Times New Roman" w:eastAsia="Times New Roman" w:hAnsi="Times New Roman" w:cs="Times New Roman"/>
                <w:sz w:val="24"/>
                <w:szCs w:val="24"/>
                <w:lang w:eastAsia="uk-UA"/>
              </w:rPr>
              <w:br/>
              <w:t>резервах довгострокових зобов’язань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1181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резервах збитків або резервах належних виплат</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1182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резервах незароблених премій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1183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інших страхових резервах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1184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оборотні активи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Усього за розділом II</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1195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138</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282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138</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 xml:space="preserve">III. Необоротні активи, утримувані для продажу, та групи </w:t>
            </w:r>
            <w:r w:rsidRPr="00F50DF9">
              <w:rPr>
                <w:rFonts w:ascii="Times New Roman" w:eastAsia="Times New Roman" w:hAnsi="Times New Roman" w:cs="Times New Roman"/>
                <w:b/>
                <w:bCs/>
                <w:sz w:val="24"/>
                <w:szCs w:val="24"/>
                <w:lang w:eastAsia="uk-UA"/>
              </w:rPr>
              <w:lastRenderedPageBreak/>
              <w:t>вибуття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1200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Баланс</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1300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6220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7316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6220</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24"/>
        <w:gridCol w:w="1537"/>
        <w:gridCol w:w="2290"/>
        <w:gridCol w:w="2290"/>
        <w:gridCol w:w="2305"/>
      </w:tblGrid>
      <w:tr w:rsidR="00F50DF9" w:rsidRPr="00F50DF9" w:rsidTr="008D2DDB">
        <w:trPr>
          <w:tblCellSpacing w:w="15" w:type="dxa"/>
        </w:trPr>
        <w:tc>
          <w:tcPr>
            <w:tcW w:w="22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Пасив</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рядка</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початок звітного періоду</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кінець звітного періоду</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 дату переходу на міжнародні стандарти фінансової звітності</w:t>
            </w:r>
          </w:p>
        </w:tc>
      </w:tr>
      <w:tr w:rsidR="00F50DF9" w:rsidRPr="00F50DF9" w:rsidTr="008D2DDB">
        <w:trPr>
          <w:tblCellSpacing w:w="15" w:type="dxa"/>
        </w:trPr>
        <w:tc>
          <w:tcPr>
            <w:tcW w:w="0" w:type="auto"/>
            <w:gridSpan w:val="5"/>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 Власний капітал</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Зареєстрований (пайовий) капітал</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1013</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Внески до незареєстрованого статутного капіталу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1401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Капітал у дооцінках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195</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Додатковий капітал</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Емісійний дохід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1411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Накопичені курсові різниці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1412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Резервний капітал</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Нерозподілений прибуток (непокритий збиток)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-5986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-6162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-5986</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Неоплачений капітал</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1425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Вилучений капітал</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1430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резерви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1435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Усього за розділом I</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1495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-4744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-5149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-4744</w:t>
            </w:r>
          </w:p>
        </w:tc>
      </w:tr>
      <w:tr w:rsidR="00F50DF9" w:rsidRPr="00F50DF9" w:rsidTr="008D2DDB">
        <w:trPr>
          <w:tblCellSpacing w:w="15" w:type="dxa"/>
        </w:trPr>
        <w:tc>
          <w:tcPr>
            <w:tcW w:w="0" w:type="auto"/>
            <w:gridSpan w:val="5"/>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II. Довгострокові зобов’язання і забезпечення</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Відстрочені податкові зобов’язання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Пенсійні зобов’язання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Довгострокові кредити банків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довгострокові зобов’язання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10523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9680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10523</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Довгострокові забезпечення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Довгострокові забезпечення витрат персоналу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1521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Цільове фінансування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1525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Благодійна допомога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1526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Страхові резерви, у тому числі: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1530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резерв довгострокових зобов’язань; (на початок звітного періоду)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1531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резерв збитків або резерв належних виплат; (на початок звітного періоду)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1532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резерв незароблених премій; (на початок звітного періоду)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1533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страхові резерви; (на початок звітного періоду)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1534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Інвестиційні контракти;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1535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Призовий фонд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Резерв на виплату джек-поту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Усього за розділом II</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1595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10523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9680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10523</w:t>
            </w:r>
          </w:p>
        </w:tc>
      </w:tr>
      <w:tr w:rsidR="00F50DF9" w:rsidRPr="00F50DF9" w:rsidTr="008D2DDB">
        <w:trPr>
          <w:tblCellSpacing w:w="15" w:type="dxa"/>
        </w:trPr>
        <w:tc>
          <w:tcPr>
            <w:tcW w:w="0" w:type="auto"/>
            <w:gridSpan w:val="5"/>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IІІ. Поточні зобов’язання і забезпечення</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Короткострокові кредити банків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Векселі видані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Поточна кредиторська заборгованість:</w:t>
            </w:r>
            <w:r w:rsidRPr="00F50DF9">
              <w:rPr>
                <w:rFonts w:ascii="Times New Roman" w:eastAsia="Times New Roman" w:hAnsi="Times New Roman" w:cs="Times New Roman"/>
                <w:sz w:val="24"/>
                <w:szCs w:val="24"/>
                <w:lang w:eastAsia="uk-UA"/>
              </w:rPr>
              <w:br/>
              <w:t>за довгостроковими зобов’язаннями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товари, роботи, послуги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46</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розрахунками з бюджетом</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253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529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253</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у тому числі з податку на прибуток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1621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134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379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134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розрахунками зі страхування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1625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розрахунками з оплати праці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1630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15</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одержаними авансами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1635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розрахунками з учасниками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із внутрішніх розрахунків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страховою діяльністю</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Поточні забезпечення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Доходи майбутніх періодів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1665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Відстрочені комісійні доходи від перестраховиків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поточні зобов’язання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121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121</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Усього за розділом IІІ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1695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441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2785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441</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ІV. Зобов’язання, пов’язані з необоротними активами, утримуваними для продажу, та групами вибуття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1700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V. Чиста вартість активів недержавного пенсійного фонду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1800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Баланс</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1900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6220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7316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6220</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9"/>
        <w:gridCol w:w="3411"/>
      </w:tblGrid>
      <w:tr w:rsidR="00F50DF9" w:rsidRPr="00F50DF9" w:rsidTr="00F50DF9">
        <w:trPr>
          <w:tblCellSpacing w:w="15" w:type="dxa"/>
        </w:trPr>
        <w:tc>
          <w:tcPr>
            <w:tcW w:w="2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Примітки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Керівник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Пендюр В.В.</w:t>
            </w:r>
          </w:p>
        </w:tc>
      </w:tr>
      <w:tr w:rsidR="00F50DF9" w:rsidRPr="00F50DF9" w:rsidTr="008D2DDB">
        <w:trPr>
          <w:trHeight w:val="967"/>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Головний бухгалтер</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Коваленко Л.В.</w:t>
            </w:r>
          </w:p>
        </w:tc>
      </w:tr>
    </w:tbl>
    <w:p w:rsidR="00F50DF9" w:rsidRPr="00F50DF9" w:rsidRDefault="00F50DF9" w:rsidP="00F50DF9">
      <w:pPr>
        <w:spacing w:after="0" w:line="240" w:lineRule="auto"/>
        <w:rPr>
          <w:rFonts w:ascii="Times New Roman" w:eastAsia="Times New Roman" w:hAnsi="Times New Roman" w:cs="Times New Roman"/>
          <w:vanish/>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9"/>
        <w:gridCol w:w="5619"/>
        <w:gridCol w:w="2514"/>
        <w:gridCol w:w="1908"/>
      </w:tblGrid>
      <w:tr w:rsidR="00F50DF9" w:rsidRPr="00F50DF9" w:rsidTr="00F50DF9">
        <w:trPr>
          <w:tblCellSpacing w:w="15" w:type="dxa"/>
        </w:trPr>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225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КОДИ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2014 | 01 | 01</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Підприємство</w:t>
            </w:r>
          </w:p>
        </w:tc>
        <w:tc>
          <w:tcPr>
            <w:tcW w:w="0" w:type="auto"/>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Публiчне акцiонерне товариство "Компанiя Катран"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ЄДРПОУ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05441005</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(найменування)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Звіт про фінансові результати (Звіт про сукупний дохід)</w:t>
      </w:r>
      <w:r w:rsidRPr="00F50DF9">
        <w:rPr>
          <w:rFonts w:ascii="Times New Roman" w:eastAsia="Times New Roman" w:hAnsi="Times New Roman" w:cs="Times New Roman"/>
          <w:b/>
          <w:bCs/>
          <w:sz w:val="27"/>
          <w:szCs w:val="27"/>
          <w:lang w:eastAsia="uk-UA"/>
        </w:rPr>
        <w:br/>
        <w:t>за 12 місяців 2013 р.</w:t>
      </w:r>
    </w:p>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4"/>
      </w:tblGrid>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I. ФІНАНСОВІ РЕЗУЛЬТАТИ</w:t>
            </w:r>
          </w:p>
        </w:tc>
      </w:tr>
    </w:tbl>
    <w:p w:rsidR="00F50DF9" w:rsidRPr="00F50DF9" w:rsidRDefault="00F50DF9" w:rsidP="00F50DF9">
      <w:pPr>
        <w:spacing w:after="0" w:line="240" w:lineRule="auto"/>
        <w:rPr>
          <w:rFonts w:ascii="Times New Roman" w:eastAsia="Times New Roman" w:hAnsi="Times New Roman" w:cs="Times New Roman"/>
          <w:vanish/>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3"/>
        <w:gridCol w:w="1540"/>
        <w:gridCol w:w="3049"/>
        <w:gridCol w:w="3064"/>
      </w:tblGrid>
      <w:tr w:rsidR="00F50DF9" w:rsidRPr="00F50DF9" w:rsidTr="008D2DDB">
        <w:trPr>
          <w:tblCellSpacing w:w="15" w:type="dxa"/>
        </w:trPr>
        <w:tc>
          <w:tcPr>
            <w:tcW w:w="2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Стаття</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рядка</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 звітний період</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 аналогічний період попереднього року</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Чистий дохід від реалізації продукції (товарів, робіт, послуг)</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1367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924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Чисті зароблені страхові премії</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Премії підписані, валова сума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Премії, передані у перестрахування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Зміна резерву незароблених премій, валова сума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Зміна частки перестраховиків у резерві незароблених премій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Собівартість реалізованої продукції (товарів, робіт, послуг)</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( 426 )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( 390 )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Чисті понесені збитки за страховими виплатами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Валовий:</w:t>
            </w:r>
            <w:r w:rsidRPr="00F50DF9">
              <w:rPr>
                <w:rFonts w:ascii="Times New Roman" w:eastAsia="Times New Roman" w:hAnsi="Times New Roman" w:cs="Times New Roman"/>
                <w:sz w:val="24"/>
                <w:szCs w:val="24"/>
                <w:lang w:eastAsia="uk-UA"/>
              </w:rPr>
              <w:br/>
              <w:t> прибуток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2090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941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534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збиток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Дохід (витрати) від зміни у резервах довгострокових зобов’язань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Дохід (витрати) від зміни інших страхових резервів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Зміна інших страхових резервів, валова сума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2111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Зміна частки перестраховиків в інших страхових резервах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2112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операційні доходи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1691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643</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Дохід від зміни вартості активів, які оцінюються за справедливою вартістю</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2121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Дохід від первісного визнання біологічних активів і сільськогосподарської продукції</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2122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Адміністративні витрати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2130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( 2250 )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( 1824 )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Витрати на збут</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операційні витрати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2180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( 607 )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( 736 )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Витрат від зміни вартості активів, які оцінюються за справедливою вартістю</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2181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Витрат від первісного визнання біологічних активів і сільськогосподарської продукції</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2182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Фінансовий результат від операційної діяльності:</w:t>
            </w:r>
            <w:r w:rsidRPr="00F50DF9">
              <w:rPr>
                <w:rFonts w:ascii="Times New Roman" w:eastAsia="Times New Roman" w:hAnsi="Times New Roman" w:cs="Times New Roman"/>
                <w:sz w:val="24"/>
                <w:szCs w:val="24"/>
                <w:lang w:eastAsia="uk-UA"/>
              </w:rPr>
              <w:br/>
              <w:t> прибуток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2190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збиток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2195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( 225 )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( 1383 )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Дохід від участі в капіталі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фінансові доходи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Інші доходи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Дохід від благодійної допомоги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2241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Фінансові витрати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( 191 )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( 110 )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Втрати від участі в капіталі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витрати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( 3 )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Прибуток (збиток) від впливу інфляції на монетарні статті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2275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Фінансовий результат до оподаткування:</w:t>
            </w:r>
            <w:r w:rsidRPr="00F50DF9">
              <w:rPr>
                <w:rFonts w:ascii="Times New Roman" w:eastAsia="Times New Roman" w:hAnsi="Times New Roman" w:cs="Times New Roman"/>
                <w:sz w:val="24"/>
                <w:szCs w:val="24"/>
                <w:lang w:eastAsia="uk-UA"/>
              </w:rPr>
              <w:br/>
              <w:t> прибуток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2290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збиток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( 405 )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( 1493 )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Витрати (дохід) з податку на прибуток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2300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Прибуток (збиток) від припиненої діяльності після оподаткування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2305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Чистий фінансовий результат:</w:t>
            </w:r>
            <w:r w:rsidRPr="00F50DF9">
              <w:rPr>
                <w:rFonts w:ascii="Times New Roman" w:eastAsia="Times New Roman" w:hAnsi="Times New Roman" w:cs="Times New Roman"/>
                <w:sz w:val="24"/>
                <w:szCs w:val="24"/>
                <w:lang w:eastAsia="uk-UA"/>
              </w:rPr>
              <w:br/>
              <w:t> прибуток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2350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збиток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2355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( 405 )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( 1494 )</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8"/>
      </w:tblGrid>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II. СУКУПНИЙ ДОХІД</w:t>
            </w:r>
          </w:p>
        </w:tc>
      </w:tr>
    </w:tbl>
    <w:p w:rsidR="00F50DF9" w:rsidRPr="00F50DF9" w:rsidRDefault="00F50DF9" w:rsidP="00F50DF9">
      <w:pPr>
        <w:spacing w:after="0" w:line="240" w:lineRule="auto"/>
        <w:rPr>
          <w:rFonts w:ascii="Times New Roman" w:eastAsia="Times New Roman" w:hAnsi="Times New Roman" w:cs="Times New Roman"/>
          <w:vanish/>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3"/>
        <w:gridCol w:w="1540"/>
        <w:gridCol w:w="3049"/>
        <w:gridCol w:w="3064"/>
      </w:tblGrid>
      <w:tr w:rsidR="00F50DF9" w:rsidRPr="00F50DF9" w:rsidTr="008D2DDB">
        <w:trPr>
          <w:tblCellSpacing w:w="15" w:type="dxa"/>
        </w:trPr>
        <w:tc>
          <w:tcPr>
            <w:tcW w:w="2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Стаття</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рядка</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 звітний період</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 аналогічний період попереднього року</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Дооцінка (уцінка) необоротних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2400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Дооцінка (уцінка) фінансових інструментів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2405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Накопичені курсові різниці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2410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Частка іншого сукупного доходу асоційованих та спільних підприємств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2415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Інший сукупний дохід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2445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Інший сукупний дохід до оподаткування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2450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Податок на прибуток, пов’язаний з іншим сукупним доходом</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2455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Інший сукупний дохід після оподаткування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2460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Сукупний дохід (сума рядків 2350, 2355 та 2460)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2465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-1494</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59"/>
      </w:tblGrid>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III. ЕЛЕМЕНТИ ОПЕРАЦІЙНИХ ВИТРАТ</w:t>
            </w:r>
          </w:p>
        </w:tc>
      </w:tr>
    </w:tbl>
    <w:p w:rsidR="00F50DF9" w:rsidRPr="00F50DF9" w:rsidRDefault="00F50DF9" w:rsidP="00F50DF9">
      <w:pPr>
        <w:spacing w:after="0" w:line="240" w:lineRule="auto"/>
        <w:rPr>
          <w:rFonts w:ascii="Times New Roman" w:eastAsia="Times New Roman" w:hAnsi="Times New Roman" w:cs="Times New Roman"/>
          <w:vanish/>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57"/>
        <w:gridCol w:w="732"/>
        <w:gridCol w:w="1435"/>
        <w:gridCol w:w="1450"/>
      </w:tblGrid>
      <w:tr w:rsidR="00F50DF9" w:rsidRPr="00F50DF9" w:rsidTr="008D2DDB">
        <w:trPr>
          <w:tblCellSpacing w:w="15" w:type="dxa"/>
        </w:trPr>
        <w:tc>
          <w:tcPr>
            <w:tcW w:w="2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Матеріальні затрати</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2500</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682</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676</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Витрати на оплату праці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2505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403</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Відрахування на соціальні заходи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2510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121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148</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Амортизація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2515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36</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операційні витрати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2520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2081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1678</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Разом</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2550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3283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2950</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22"/>
      </w:tblGrid>
      <w:tr w:rsidR="00F50DF9" w:rsidRPr="00F50DF9" w:rsidTr="00F50DF9">
        <w:trPr>
          <w:tblCellSpacing w:w="15" w:type="dxa"/>
        </w:trPr>
        <w:tc>
          <w:tcPr>
            <w:tcW w:w="0" w:type="auto"/>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ІV. РОЗРАХУНОК ПОКАЗНИКІВ ПРИБУТКОВОСТІ АКЦІЙ</w:t>
            </w:r>
          </w:p>
        </w:tc>
      </w:tr>
    </w:tbl>
    <w:p w:rsidR="00F50DF9" w:rsidRPr="00F50DF9" w:rsidRDefault="00F50DF9" w:rsidP="00F50DF9">
      <w:pPr>
        <w:spacing w:after="0" w:line="240" w:lineRule="auto"/>
        <w:rPr>
          <w:rFonts w:ascii="Times New Roman" w:eastAsia="Times New Roman" w:hAnsi="Times New Roman" w:cs="Times New Roman"/>
          <w:vanish/>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32"/>
        <w:gridCol w:w="1327"/>
        <w:gridCol w:w="2625"/>
        <w:gridCol w:w="2640"/>
      </w:tblGrid>
      <w:tr w:rsidR="00F50DF9" w:rsidRPr="00F50DF9" w:rsidTr="008D2DDB">
        <w:trPr>
          <w:tblCellSpacing w:w="15" w:type="dxa"/>
        </w:trPr>
        <w:tc>
          <w:tcPr>
            <w:tcW w:w="2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Середньорічна кількість простих акцій</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2600</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289440</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289440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Скоригована середньорічна кількість простих акцій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289440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289440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Чистий прибуток (збиток) на одну просту акцію</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-5.16</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Скоригований чистий прибуток (збиток) на одну просту акцію</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-5.16</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Дивіденди на одну просту акцію</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2650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9"/>
        <w:gridCol w:w="3033"/>
        <w:gridCol w:w="3784"/>
        <w:gridCol w:w="30"/>
        <w:gridCol w:w="3033"/>
        <w:gridCol w:w="2297"/>
      </w:tblGrid>
      <w:tr w:rsidR="00F50DF9" w:rsidRPr="00F50DF9" w:rsidTr="00F50DF9">
        <w:trPr>
          <w:gridAfter w:val="3"/>
          <w:wAfter w:w="4333" w:type="dxa"/>
          <w:tblCellSpacing w:w="15" w:type="dxa"/>
        </w:trPr>
        <w:tc>
          <w:tcPr>
            <w:tcW w:w="2000" w:type="pct"/>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Примітки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F50DF9">
        <w:trPr>
          <w:gridAfter w:val="3"/>
          <w:wAfter w:w="4333" w:type="dxa"/>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Керівник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Пендюр В.В.</w:t>
            </w:r>
          </w:p>
        </w:tc>
      </w:tr>
      <w:tr w:rsidR="00F50DF9" w:rsidRPr="00F50DF9" w:rsidTr="00F50DF9">
        <w:trPr>
          <w:gridAfter w:val="3"/>
          <w:wAfter w:w="4333" w:type="dxa"/>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Головний бухгалтер</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Коваленко Л.В.</w:t>
            </w:r>
          </w:p>
        </w:tc>
      </w:tr>
      <w:tr w:rsidR="00F50DF9" w:rsidRPr="00F50DF9" w:rsidTr="00F50DF9">
        <w:trPr>
          <w:tblCellSpacing w:w="15" w:type="dxa"/>
        </w:trPr>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2250" w:type="pct"/>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КОДИ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2014 | 01 | 01</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Підприємство</w:t>
            </w:r>
          </w:p>
        </w:tc>
        <w:tc>
          <w:tcPr>
            <w:tcW w:w="0" w:type="auto"/>
            <w:gridSpan w:val="3"/>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Публiчне акцiонерне товариство "Компанiя Катран"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ЄДРПОУ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05441005</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(найменування)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Звіт про рух грошових коштів (за прямим методом)</w:t>
      </w:r>
      <w:r w:rsidRPr="00F50DF9">
        <w:rPr>
          <w:rFonts w:ascii="Times New Roman" w:eastAsia="Times New Roman" w:hAnsi="Times New Roman" w:cs="Times New Roman"/>
          <w:b/>
          <w:bCs/>
          <w:sz w:val="27"/>
          <w:szCs w:val="27"/>
          <w:lang w:eastAsia="uk-UA"/>
        </w:rPr>
        <w:br/>
        <w:t>за 12 місяців 2013 р.</w:t>
      </w:r>
    </w:p>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3"/>
        <w:gridCol w:w="1540"/>
        <w:gridCol w:w="3049"/>
        <w:gridCol w:w="3064"/>
      </w:tblGrid>
      <w:tr w:rsidR="00F50DF9" w:rsidRPr="00F50DF9" w:rsidTr="008D2DDB">
        <w:trPr>
          <w:tblCellSpacing w:w="15" w:type="dxa"/>
        </w:trPr>
        <w:tc>
          <w:tcPr>
            <w:tcW w:w="2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Стаття</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рядка</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 звітний період</w:t>
            </w: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 xml:space="preserve">За аналогічний період </w:t>
            </w:r>
            <w:r w:rsidRPr="00F50DF9">
              <w:rPr>
                <w:rFonts w:ascii="Times New Roman" w:eastAsia="Times New Roman" w:hAnsi="Times New Roman" w:cs="Times New Roman"/>
                <w:b/>
                <w:bCs/>
                <w:sz w:val="24"/>
                <w:szCs w:val="24"/>
                <w:lang w:eastAsia="uk-UA"/>
              </w:rPr>
              <w:lastRenderedPageBreak/>
              <w:t>попереднього року</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w:t>
            </w:r>
          </w:p>
        </w:tc>
      </w:tr>
      <w:tr w:rsidR="00F50DF9" w:rsidRPr="00F50DF9" w:rsidTr="008D2DDB">
        <w:trPr>
          <w:tblCellSpacing w:w="15" w:type="dxa"/>
        </w:trPr>
        <w:tc>
          <w:tcPr>
            <w:tcW w:w="0" w:type="auto"/>
            <w:gridSpan w:val="4"/>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 Рух коштів у результаті операційної діяльності</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w:t>
            </w:r>
            <w:r w:rsidRPr="00F50DF9">
              <w:rPr>
                <w:rFonts w:ascii="Times New Roman" w:eastAsia="Times New Roman" w:hAnsi="Times New Roman" w:cs="Times New Roman"/>
                <w:sz w:val="24"/>
                <w:szCs w:val="24"/>
                <w:lang w:eastAsia="uk-UA"/>
              </w:rPr>
              <w:br/>
              <w:t>Реалізації продукції (товарів, робіт, послуг)</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3000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2417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1879</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Повернення податків і зборів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у тому числі податку на додану вартість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3006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Цільового фінансування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18</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отримання субсидій, дотацій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3011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авансів від покупців і замовників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повернення авансів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відсотків за залишками коштів на поточних рахунках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3025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боржників неустойки (штрафів, пені)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3035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операційної оренди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отримання роялті, авторських винагород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страхових премій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фінансових установ від повернення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надходження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3095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1033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1318</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оплату:</w:t>
            </w:r>
            <w:r w:rsidRPr="00F50DF9">
              <w:rPr>
                <w:rFonts w:ascii="Times New Roman" w:eastAsia="Times New Roman" w:hAnsi="Times New Roman" w:cs="Times New Roman"/>
                <w:sz w:val="24"/>
                <w:szCs w:val="24"/>
                <w:lang w:eastAsia="uk-UA"/>
              </w:rPr>
              <w:br/>
              <w:t>Товарів (робіт, послуг)</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3100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( 1424 )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br/>
              <w:t>( 1065 )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Праці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( 293 )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( 349 )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Відрахувань на соціальні заходи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( 145 )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( 163 )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Зобов'язань з податків і зборів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( 1749 )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( 1603 )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оплату зобов'язань з податку на прибуток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3116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оплату зобов'язань з податку на додану вартість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3117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( 53 )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( 141 )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оплату зобов'язань з інших податків і зборів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3118</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( 1741 )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( 1462 )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оплату авансів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3135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оплату повернення авансів/td&gt;</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Витрачання на оплату цільових внесків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оплату зобов’язань за страховими контрактами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фінансових установ на надання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витрачання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( 1049 )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( 1326 )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Чистий рух коштів від операційної діяльності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3195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-1248</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-1291</w:t>
            </w:r>
          </w:p>
        </w:tc>
      </w:tr>
      <w:tr w:rsidR="00F50DF9" w:rsidRPr="00F50DF9" w:rsidTr="008D2DDB">
        <w:trPr>
          <w:tblCellSpacing w:w="15" w:type="dxa"/>
        </w:trPr>
        <w:tc>
          <w:tcPr>
            <w:tcW w:w="0" w:type="auto"/>
            <w:gridSpan w:val="4"/>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II. Рух коштів у результаті інвестиційної діяльності</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реалізації:</w:t>
            </w:r>
            <w:r w:rsidRPr="00F50DF9">
              <w:rPr>
                <w:rFonts w:ascii="Times New Roman" w:eastAsia="Times New Roman" w:hAnsi="Times New Roman" w:cs="Times New Roman"/>
                <w:sz w:val="24"/>
                <w:szCs w:val="24"/>
                <w:lang w:eastAsia="uk-UA"/>
              </w:rPr>
              <w:br/>
              <w:t>фінансових інвестицій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отриманих:</w:t>
            </w:r>
            <w:r w:rsidRPr="00F50DF9">
              <w:rPr>
                <w:rFonts w:ascii="Times New Roman" w:eastAsia="Times New Roman" w:hAnsi="Times New Roman" w:cs="Times New Roman"/>
                <w:sz w:val="24"/>
                <w:szCs w:val="24"/>
                <w:lang w:eastAsia="uk-UA"/>
              </w:rPr>
              <w:br/>
              <w:t>відсотків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дивідендів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деривативів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3225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погашення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3230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вибуття дочірнього підприємства та іншої господарської одиниці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3235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надходження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придбання:</w:t>
            </w:r>
            <w:r w:rsidRPr="00F50DF9">
              <w:rPr>
                <w:rFonts w:ascii="Times New Roman" w:eastAsia="Times New Roman" w:hAnsi="Times New Roman" w:cs="Times New Roman"/>
                <w:sz w:val="24"/>
                <w:szCs w:val="24"/>
                <w:lang w:eastAsia="uk-UA"/>
              </w:rPr>
              <w:br/>
              <w:t>фінансових інвестицій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( 797 )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Виплати за деривативами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надання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3275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придбання дочірнього підприємства та іншої господарської одиниці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3280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платежі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Чистий рух коштів від інвестиційної діяльності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3295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-781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gridSpan w:val="4"/>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III. Рух коштів у результаті фінансової діяльності</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w:t>
            </w:r>
            <w:r w:rsidRPr="00F50DF9">
              <w:rPr>
                <w:rFonts w:ascii="Times New Roman" w:eastAsia="Times New Roman" w:hAnsi="Times New Roman" w:cs="Times New Roman"/>
                <w:sz w:val="24"/>
                <w:szCs w:val="24"/>
                <w:lang w:eastAsia="uk-UA"/>
              </w:rPr>
              <w:br/>
              <w:t>Власного капіталу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Отримання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3178</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1648</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продажу частки в дочірньому підприємстві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надходження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w:t>
            </w:r>
            <w:r w:rsidRPr="00F50DF9">
              <w:rPr>
                <w:rFonts w:ascii="Times New Roman" w:eastAsia="Times New Roman" w:hAnsi="Times New Roman" w:cs="Times New Roman"/>
                <w:sz w:val="24"/>
                <w:szCs w:val="24"/>
                <w:lang w:eastAsia="uk-UA"/>
              </w:rPr>
              <w:br/>
              <w:t>Викуп власних акцій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Погашення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1130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343</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Сплату дивідендів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сплату відсотків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сплату заборгованості з фінансової оренди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3365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придбання частки в дочірньому підприємстві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виплати неконтрольованим часткам у дочірніх підприємствах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3375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платежі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Чистий рух коштів від фінансової діяльності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3395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2048</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1305</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Чистий рух грошових коштів за звітний період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3400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Залишок коштів на початок року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Вплив зміни валютних курсів на залишок коштів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Залишок коштів на кінець року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17</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9"/>
        <w:gridCol w:w="3411"/>
      </w:tblGrid>
      <w:tr w:rsidR="00F50DF9" w:rsidRPr="00F50DF9" w:rsidTr="00F50DF9">
        <w:trPr>
          <w:tblCellSpacing w:w="15" w:type="dxa"/>
        </w:trPr>
        <w:tc>
          <w:tcPr>
            <w:tcW w:w="2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Примітки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Керівник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Пендюр В.В.</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Головний бухгалтер</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Коваленко Л.В.</w:t>
            </w:r>
          </w:p>
        </w:tc>
      </w:tr>
    </w:tbl>
    <w:p w:rsidR="00F50DF9" w:rsidRPr="00F50DF9" w:rsidRDefault="00F50DF9" w:rsidP="00F50DF9">
      <w:pPr>
        <w:spacing w:after="0" w:line="240" w:lineRule="auto"/>
        <w:rPr>
          <w:rFonts w:ascii="Times New Roman" w:eastAsia="Times New Roman" w:hAnsi="Times New Roman" w:cs="Times New Roman"/>
          <w:vanish/>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9"/>
        <w:gridCol w:w="5619"/>
        <w:gridCol w:w="2514"/>
        <w:gridCol w:w="1908"/>
      </w:tblGrid>
      <w:tr w:rsidR="00F50DF9" w:rsidRPr="00F50DF9" w:rsidTr="00F50DF9">
        <w:trPr>
          <w:tblCellSpacing w:w="15" w:type="dxa"/>
        </w:trPr>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225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КОДИ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2014 | 01 | 01</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Підприємство</w:t>
            </w:r>
          </w:p>
        </w:tc>
        <w:tc>
          <w:tcPr>
            <w:tcW w:w="0" w:type="auto"/>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Публiчне акцiонерне товариство "Компанiя Катран"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ЄДРПОУ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05441005</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(найменування)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lastRenderedPageBreak/>
        <w:t>Звіт про рух грошових коштів (за непрямим методом)</w:t>
      </w:r>
      <w:r w:rsidRPr="00F50DF9">
        <w:rPr>
          <w:rFonts w:ascii="Times New Roman" w:eastAsia="Times New Roman" w:hAnsi="Times New Roman" w:cs="Times New Roman"/>
          <w:b/>
          <w:bCs/>
          <w:sz w:val="27"/>
          <w:szCs w:val="27"/>
          <w:lang w:eastAsia="uk-UA"/>
        </w:rPr>
        <w:br/>
        <w:t>за 12 місяців 2013 р.</w:t>
      </w:r>
    </w:p>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7"/>
        <w:gridCol w:w="1534"/>
        <w:gridCol w:w="2285"/>
        <w:gridCol w:w="2285"/>
        <w:gridCol w:w="2285"/>
        <w:gridCol w:w="2300"/>
      </w:tblGrid>
      <w:tr w:rsidR="00F50DF9" w:rsidRPr="00F50DF9" w:rsidTr="008D2DDB">
        <w:trPr>
          <w:tblCellSpacing w:w="15" w:type="dxa"/>
        </w:trPr>
        <w:tc>
          <w:tcPr>
            <w:tcW w:w="1500" w:type="pct"/>
            <w:vMerge w:val="restar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Стаття</w:t>
            </w:r>
          </w:p>
        </w:tc>
        <w:tc>
          <w:tcPr>
            <w:tcW w:w="500" w:type="pct"/>
            <w:vMerge w:val="restar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рядка</w:t>
            </w:r>
          </w:p>
        </w:tc>
        <w:tc>
          <w:tcPr>
            <w:tcW w:w="1500" w:type="pct"/>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 звітний період</w:t>
            </w:r>
          </w:p>
        </w:tc>
        <w:tc>
          <w:tcPr>
            <w:tcW w:w="1500" w:type="pct"/>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 аналогічний період попереднього року</w:t>
            </w:r>
          </w:p>
        </w:tc>
      </w:tr>
      <w:tr w:rsidR="00F50DF9" w:rsidRPr="00F50DF9" w:rsidTr="008D2DDB">
        <w:trPr>
          <w:tblCellSpacing w:w="15" w:type="dxa"/>
        </w:trPr>
        <w:tc>
          <w:tcPr>
            <w:tcW w:w="0" w:type="auto"/>
            <w:vMerge/>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0" w:type="auto"/>
            <w:vMerge/>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надходження</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видаток</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надходження</w:t>
            </w:r>
          </w:p>
        </w:tc>
        <w:tc>
          <w:tcPr>
            <w:tcW w:w="75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видаток</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w:t>
            </w:r>
          </w:p>
        </w:tc>
      </w:tr>
      <w:tr w:rsidR="00F50DF9" w:rsidRPr="00F50DF9" w:rsidTr="008D2DDB">
        <w:trPr>
          <w:tblCellSpacing w:w="15" w:type="dxa"/>
        </w:trPr>
        <w:tc>
          <w:tcPr>
            <w:tcW w:w="0" w:type="auto"/>
            <w:gridSpan w:val="6"/>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 Рух коштів у результаті операційної діяльності</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Прибуток (збиток) від звичайної діяльності до оподаткування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Коригування на:</w:t>
            </w:r>
            <w:r w:rsidRPr="00F50DF9">
              <w:rPr>
                <w:rFonts w:ascii="Times New Roman" w:eastAsia="Times New Roman" w:hAnsi="Times New Roman" w:cs="Times New Roman"/>
                <w:sz w:val="24"/>
                <w:szCs w:val="24"/>
                <w:lang w:eastAsia="uk-UA"/>
              </w:rPr>
              <w:br/>
              <w:t>амортизацію необоротних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забезпечень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збиток (прибуток) від нереалізованих курсових різниць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збиток (прибуток) від неопераційної діяльності та інших негрошових операцій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Прибуток (збиток) від участі в капіталі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3521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Зміна вартості активів, які оцінюються за справедливою вартістю, та дохід (витрати) від первісного визнання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3522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Збиток (прибуток) від реалізації необоротних активів, утримуваних для продажу та груп вибуття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3523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Збиток (прибуток) від реалізації фінансових інвестицій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3524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Зменшення (відновлення) корисності необоротних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3526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Фінансові витрати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Зменшення (збільшення) 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запасів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3551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поточних біологічних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3552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дебіторської заборгованості за продукцію, товари, роботи, послуги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3553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Зменшення (збільшення) іншої поточної дебіторської заборгованості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3554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Зменшення (збільшення) витрат майбутніх періодів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3556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Зменшення (збільшення) інших 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3557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поточних зобов'язань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Грошові кошти від операційної діяльності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поточної кредиторської заборгованості за товари, роботи, послуги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3561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поточної кредиторської заборгованості за розрахунками з бюджетом</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3562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поточної кредиторської заборгованості за розрахунками зі страхування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3563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поточної кредиторської заборгованості за розрахунками з оплати праці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3564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Збільшення (зменшення) доходів майбутніх періодів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3566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Збільшення (зменшення) інших поточних зобов’язань</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3567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Сплачений податок на прибуток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3580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Сплачені відсотки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3585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Чистий рух коштів від операційної діяльності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3195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gridSpan w:val="4"/>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II. Рух коштів у результаті інвестиційної діяльності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0"/>
                <w:szCs w:val="20"/>
                <w:lang w:eastAsia="uk-UA"/>
              </w:rPr>
            </w:pP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реалізації:</w:t>
            </w:r>
            <w:r w:rsidRPr="00F50DF9">
              <w:rPr>
                <w:rFonts w:ascii="Times New Roman" w:eastAsia="Times New Roman" w:hAnsi="Times New Roman" w:cs="Times New Roman"/>
                <w:sz w:val="24"/>
                <w:szCs w:val="24"/>
                <w:lang w:eastAsia="uk-UA"/>
              </w:rPr>
              <w:br/>
              <w:t>фінансових інвестицій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отриманих:</w:t>
            </w:r>
            <w:r w:rsidRPr="00F50DF9">
              <w:rPr>
                <w:rFonts w:ascii="Times New Roman" w:eastAsia="Times New Roman" w:hAnsi="Times New Roman" w:cs="Times New Roman"/>
                <w:sz w:val="24"/>
                <w:szCs w:val="24"/>
                <w:lang w:eastAsia="uk-UA"/>
              </w:rPr>
              <w:br/>
              <w:t>відсотків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дивідендів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деривативів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3225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погашення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3230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вибуття дочірнього підприємства та іншої господарської одиниці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3235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надходження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придбання:</w:t>
            </w:r>
            <w:r w:rsidRPr="00F50DF9">
              <w:rPr>
                <w:rFonts w:ascii="Times New Roman" w:eastAsia="Times New Roman" w:hAnsi="Times New Roman" w:cs="Times New Roman"/>
                <w:sz w:val="24"/>
                <w:szCs w:val="24"/>
                <w:lang w:eastAsia="uk-UA"/>
              </w:rPr>
              <w:br/>
              <w:t>фінансових інвестицій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( 0 )</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необоротних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Виплати за деривативами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надання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3275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придбання дочірнього підприємства та іншої господарської одиниці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3280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платежі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3290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Чистий рух коштів від інвестиційної діяльності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3295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gridSpan w:val="4"/>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III. Рух коштів у результаті фінансової діяльності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0"/>
                <w:szCs w:val="20"/>
                <w:lang w:eastAsia="uk-UA"/>
              </w:rPr>
            </w:pP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w:t>
            </w:r>
            <w:r w:rsidRPr="00F50DF9">
              <w:rPr>
                <w:rFonts w:ascii="Times New Roman" w:eastAsia="Times New Roman" w:hAnsi="Times New Roman" w:cs="Times New Roman"/>
                <w:sz w:val="24"/>
                <w:szCs w:val="24"/>
                <w:lang w:eastAsia="uk-UA"/>
              </w:rPr>
              <w:br/>
              <w:t>Власного капіталу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Отримання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Надходження від продажу частки в дочірньому підприємстві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надходження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w:t>
            </w:r>
            <w:r w:rsidRPr="00F50DF9">
              <w:rPr>
                <w:rFonts w:ascii="Times New Roman" w:eastAsia="Times New Roman" w:hAnsi="Times New Roman" w:cs="Times New Roman"/>
                <w:sz w:val="24"/>
                <w:szCs w:val="24"/>
                <w:lang w:eastAsia="uk-UA"/>
              </w:rPr>
              <w:br/>
              <w:t>Викуп власних акцій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Погашення позик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3350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Сплату дивідендів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3355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сплату відсотків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сплату заборгованості з фінансової оренди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3365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придбання частки в дочірньому підприємстві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Витрачання на виплати неконтрольованим часткам у дочірніх підприємствах</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3375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платежі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3390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Чистий рух коштів від фінансової діяльності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3395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Чистий рух грошових коштів за звітний період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3400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Залишок коштів на початок року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X</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Вплив зміни валютних курсів на залишок коштів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Залишок коштів на кінець року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9"/>
        <w:gridCol w:w="3033"/>
        <w:gridCol w:w="3784"/>
        <w:gridCol w:w="30"/>
        <w:gridCol w:w="3033"/>
        <w:gridCol w:w="2297"/>
      </w:tblGrid>
      <w:tr w:rsidR="00F50DF9" w:rsidRPr="00F50DF9" w:rsidTr="00F50DF9">
        <w:trPr>
          <w:gridAfter w:val="3"/>
          <w:wAfter w:w="4333" w:type="dxa"/>
          <w:tblCellSpacing w:w="15" w:type="dxa"/>
        </w:trPr>
        <w:tc>
          <w:tcPr>
            <w:tcW w:w="2000" w:type="pct"/>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Примітки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F50DF9">
        <w:trPr>
          <w:gridAfter w:val="3"/>
          <w:wAfter w:w="4333" w:type="dxa"/>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Керівник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Пендюр В.В.</w:t>
            </w:r>
          </w:p>
        </w:tc>
      </w:tr>
      <w:tr w:rsidR="00F50DF9" w:rsidRPr="00F50DF9" w:rsidTr="00F50DF9">
        <w:trPr>
          <w:gridAfter w:val="3"/>
          <w:wAfter w:w="4333" w:type="dxa"/>
          <w:tblCellSpacing w:w="15" w:type="dxa"/>
        </w:trPr>
        <w:tc>
          <w:tcPr>
            <w:tcW w:w="0" w:type="auto"/>
            <w:gridSpan w:val="2"/>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Головний бухгалтер</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Коваленко Л.В.</w:t>
            </w:r>
          </w:p>
        </w:tc>
      </w:tr>
      <w:tr w:rsidR="00F50DF9" w:rsidRPr="00F50DF9" w:rsidTr="00F50DF9">
        <w:trPr>
          <w:tblCellSpacing w:w="15" w:type="dxa"/>
        </w:trPr>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2250" w:type="pct"/>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1000" w:type="pct"/>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КОДИ</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2014 | 01 | 01</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Підприємство</w:t>
            </w:r>
          </w:p>
        </w:tc>
        <w:tc>
          <w:tcPr>
            <w:tcW w:w="0" w:type="auto"/>
            <w:gridSpan w:val="3"/>
            <w:tcBorders>
              <w:bottom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Публiчне акцiонерне товариство "Компанiя Катран"</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за ЄДРПОУ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05441005</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gridSpan w:val="3"/>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(найменування)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Звіт про власний капітал</w:t>
      </w:r>
      <w:r w:rsidRPr="00F50DF9">
        <w:rPr>
          <w:rFonts w:ascii="Times New Roman" w:eastAsia="Times New Roman" w:hAnsi="Times New Roman" w:cs="Times New Roman"/>
          <w:b/>
          <w:bCs/>
          <w:sz w:val="27"/>
          <w:szCs w:val="27"/>
          <w:lang w:eastAsia="uk-UA"/>
        </w:rPr>
        <w:br/>
        <w:t>за 12 місяців 2013 р.</w:t>
      </w:r>
    </w:p>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5"/>
        <w:gridCol w:w="1354"/>
        <w:gridCol w:w="1813"/>
        <w:gridCol w:w="1354"/>
        <w:gridCol w:w="1389"/>
        <w:gridCol w:w="1319"/>
        <w:gridCol w:w="1826"/>
        <w:gridCol w:w="1543"/>
        <w:gridCol w:w="1354"/>
        <w:gridCol w:w="1369"/>
      </w:tblGrid>
      <w:tr w:rsidR="00F50DF9" w:rsidRPr="00F50DF9" w:rsidTr="008D2DDB">
        <w:trPr>
          <w:tblCellSpacing w:w="15" w:type="dxa"/>
        </w:trPr>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Стаття</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Код рядка</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Зареєстрований капітал</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Капітал у дооцінках</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Додатковий капітал</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Резервний капітал</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Нерозподілений прибуток (непокритий збиток)</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Неоплачений капітал</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Вилучений капітал</w:t>
            </w:r>
          </w:p>
        </w:tc>
        <w:tc>
          <w:tcPr>
            <w:tcW w:w="5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Всього</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7</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8</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Залишок на початок року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4000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1013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-5986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-4744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Коригування:</w:t>
            </w:r>
            <w:r w:rsidRPr="00F50DF9">
              <w:rPr>
                <w:rFonts w:ascii="Times New Roman" w:eastAsia="Times New Roman" w:hAnsi="Times New Roman" w:cs="Times New Roman"/>
                <w:sz w:val="24"/>
                <w:szCs w:val="24"/>
                <w:lang w:eastAsia="uk-UA"/>
              </w:rPr>
              <w:br/>
              <w:t>Зміна облікової політики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4005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Виправлення помилок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4010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зміни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4090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Скоригований залишок на початок року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4095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1013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-5986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-4744</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Чистий прибуток (збиток) за звітний період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4100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-405</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lastRenderedPageBreak/>
              <w:t>Інший сукупний дохід за звітний період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4110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Дооцінка (уцінка) необоротних активів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Дооцінка (уцінка) фінансових інструментів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Накопичені курсові різниці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Частка іншого сукупного доходу асоційованих і спільних підприємств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Інший сукупний дохід</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4116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Розподіл прибутку:</w:t>
            </w:r>
            <w:r w:rsidRPr="00F50DF9">
              <w:rPr>
                <w:rFonts w:ascii="Times New Roman" w:eastAsia="Times New Roman" w:hAnsi="Times New Roman" w:cs="Times New Roman"/>
                <w:sz w:val="24"/>
                <w:szCs w:val="24"/>
                <w:lang w:eastAsia="uk-UA"/>
              </w:rPr>
              <w:br/>
              <w:t>Виплати власникам (дивіденди)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Спрямування прибутку до зареєстрованого капіталу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4205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Відрахування до резервного капіталу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4210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Сума чистого прибутку, належна до бюджету відповідно до законодавства</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4215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Сума чистого прибутку на створення спеціальних (цільових) фондів</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4220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Сума чистого прибутку на матеріальне заохочення</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4225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b/>
                <w:bCs/>
                <w:sz w:val="24"/>
                <w:szCs w:val="24"/>
                <w:lang w:eastAsia="uk-UA"/>
              </w:rPr>
              <w:t>Внески учасників:</w:t>
            </w:r>
            <w:r w:rsidRPr="00F50DF9">
              <w:rPr>
                <w:rFonts w:ascii="Times New Roman" w:eastAsia="Times New Roman" w:hAnsi="Times New Roman" w:cs="Times New Roman"/>
                <w:sz w:val="24"/>
                <w:szCs w:val="24"/>
                <w:lang w:eastAsia="uk-UA"/>
              </w:rPr>
              <w:br/>
              <w:t>Внески до капіталу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4240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Погашення заборгованості з капіталу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4245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Вилучення капіталу:</w:t>
            </w:r>
            <w:r w:rsidRPr="00F50DF9">
              <w:rPr>
                <w:rFonts w:ascii="Times New Roman" w:eastAsia="Times New Roman" w:hAnsi="Times New Roman" w:cs="Times New Roman"/>
                <w:sz w:val="24"/>
                <w:szCs w:val="24"/>
                <w:lang w:eastAsia="uk-UA"/>
              </w:rPr>
              <w:br/>
              <w:t>Викуп акцій (часток)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4260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Перепродаж викуплених акцій (часток)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4265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Анулювання викуплених акцій (часток)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4270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lastRenderedPageBreak/>
              <w:t>Вилучення частки в капіталі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4275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Зменшення номінальної вартості акцій</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4280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Інші зміни в капіталі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4290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-195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-34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229</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Придбання (продаж) неконтрольованої частки в дочірньому підприємстві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4291</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0</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Разом змін у капіталі</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4295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-195</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-34</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-176</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-405</w:t>
            </w:r>
          </w:p>
        </w:tc>
      </w:tr>
      <w:tr w:rsidR="00F50DF9" w:rsidRPr="00F50DF9" w:rsidTr="008D2DDB">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Залишок на кінець року</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4300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1013</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-6162</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0</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-5149</w:t>
            </w:r>
          </w:p>
        </w:tc>
      </w:tr>
    </w:tbl>
    <w:p w:rsidR="00F50DF9" w:rsidRPr="00F50DF9" w:rsidRDefault="00F50DF9" w:rsidP="00F50DF9">
      <w:pPr>
        <w:spacing w:after="0" w:line="240" w:lineRule="auto"/>
        <w:rPr>
          <w:rFonts w:ascii="Times New Roman" w:eastAsia="Times New Roman" w:hAnsi="Times New Roman" w:cs="Times New Roman"/>
          <w:sz w:val="24"/>
          <w:szCs w:val="24"/>
          <w:lang w:eastAsia="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9"/>
        <w:gridCol w:w="3411"/>
      </w:tblGrid>
      <w:tr w:rsidR="00F50DF9" w:rsidRPr="00F50DF9" w:rsidTr="00F50DF9">
        <w:trPr>
          <w:tblCellSpacing w:w="15" w:type="dxa"/>
        </w:trPr>
        <w:tc>
          <w:tcPr>
            <w:tcW w:w="2000" w:type="pct"/>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Примітки</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Керівник</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Пендюр в.В.</w:t>
            </w:r>
          </w:p>
        </w:tc>
      </w:tr>
      <w:tr w:rsidR="00F50DF9" w:rsidRPr="00F50DF9" w:rsidTr="00F50DF9">
        <w:trPr>
          <w:tblCellSpacing w:w="15" w:type="dxa"/>
        </w:trPr>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Головний бухгалтер</w:t>
            </w:r>
          </w:p>
        </w:tc>
        <w:tc>
          <w:tcPr>
            <w:tcW w:w="0" w:type="auto"/>
            <w:vAlign w:val="center"/>
            <w:hideMark/>
          </w:tcPr>
          <w:p w:rsidR="00F50DF9" w:rsidRPr="00F50DF9" w:rsidRDefault="00F50DF9" w:rsidP="00F50DF9">
            <w:pPr>
              <w:spacing w:after="0" w:line="240" w:lineRule="auto"/>
              <w:rPr>
                <w:rFonts w:ascii="Times New Roman" w:eastAsia="Times New Roman" w:hAnsi="Times New Roman" w:cs="Times New Roman"/>
                <w:sz w:val="24"/>
                <w:szCs w:val="24"/>
                <w:lang w:eastAsia="uk-UA"/>
              </w:rPr>
            </w:pPr>
            <w:r w:rsidRPr="00F50DF9">
              <w:rPr>
                <w:rFonts w:ascii="Times New Roman" w:eastAsia="Times New Roman" w:hAnsi="Times New Roman" w:cs="Times New Roman"/>
                <w:sz w:val="24"/>
                <w:szCs w:val="24"/>
                <w:lang w:eastAsia="uk-UA"/>
              </w:rPr>
              <w:t>Коваленко Л.В.</w:t>
            </w:r>
          </w:p>
        </w:tc>
      </w:tr>
    </w:tbl>
    <w:p w:rsidR="00F50DF9" w:rsidRPr="00F50DF9" w:rsidRDefault="00F50DF9" w:rsidP="00F50DF9">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50DF9">
        <w:rPr>
          <w:rFonts w:ascii="Times New Roman" w:eastAsia="Times New Roman" w:hAnsi="Times New Roman" w:cs="Times New Roman"/>
          <w:b/>
          <w:bCs/>
          <w:sz w:val="27"/>
          <w:szCs w:val="27"/>
          <w:lang w:eastAsia="uk-UA"/>
        </w:rPr>
        <w:t>Примітки до фінансової звітності, складеної відповідно до міжнародних стандартів фінансової звітності</w:t>
      </w:r>
    </w:p>
    <w:p w:rsidR="00F50DF9" w:rsidRDefault="00F50DF9" w:rsidP="00F50DF9">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F50DF9">
        <w:rPr>
          <w:rFonts w:ascii="Times New Roman" w:eastAsia="Times New Roman" w:hAnsi="Times New Roman" w:cs="Times New Roman"/>
          <w:b/>
          <w:bCs/>
          <w:sz w:val="24"/>
          <w:szCs w:val="24"/>
          <w:lang w:eastAsia="uk-UA"/>
        </w:rPr>
        <w:t>Текст приміток</w:t>
      </w:r>
    </w:p>
    <w:p w:rsidR="008D2DDB" w:rsidRPr="008D2DDB" w:rsidRDefault="008D2DDB" w:rsidP="008D2DDB">
      <w:pPr>
        <w:spacing w:after="0" w:line="240" w:lineRule="auto"/>
        <w:jc w:val="center"/>
        <w:rPr>
          <w:rFonts w:ascii="Times New Roman" w:hAnsi="Times New Roman" w:cs="Times New Roman"/>
          <w:sz w:val="24"/>
          <w:szCs w:val="24"/>
        </w:rPr>
      </w:pPr>
      <w:r w:rsidRPr="008D2DDB">
        <w:rPr>
          <w:rFonts w:ascii="Times New Roman" w:hAnsi="Times New Roman" w:cs="Times New Roman"/>
          <w:sz w:val="24"/>
          <w:szCs w:val="24"/>
        </w:rPr>
        <w:t>Примітки</w:t>
      </w:r>
      <w:r w:rsidRPr="008D2DDB">
        <w:rPr>
          <w:rFonts w:ascii="Times New Roman" w:hAnsi="Times New Roman" w:cs="Times New Roman"/>
          <w:sz w:val="24"/>
          <w:szCs w:val="24"/>
          <w:lang w:val="ru-RU"/>
        </w:rPr>
        <w:t xml:space="preserve"> №1</w:t>
      </w:r>
      <w:r w:rsidRPr="008D2DDB">
        <w:rPr>
          <w:rFonts w:ascii="Times New Roman" w:hAnsi="Times New Roman" w:cs="Times New Roman"/>
          <w:sz w:val="24"/>
          <w:szCs w:val="24"/>
        </w:rPr>
        <w:t xml:space="preserve"> </w:t>
      </w:r>
    </w:p>
    <w:p w:rsidR="008D2DDB" w:rsidRPr="008D2DDB" w:rsidRDefault="008D2DDB" w:rsidP="008D2DDB">
      <w:pPr>
        <w:spacing w:after="0" w:line="240" w:lineRule="auto"/>
        <w:jc w:val="center"/>
        <w:rPr>
          <w:rFonts w:ascii="Times New Roman" w:hAnsi="Times New Roman" w:cs="Times New Roman"/>
          <w:bCs/>
          <w:sz w:val="24"/>
          <w:szCs w:val="24"/>
          <w:u w:val="single"/>
          <w:lang w:val="ru-RU"/>
        </w:rPr>
      </w:pPr>
      <w:r w:rsidRPr="008D2DDB">
        <w:rPr>
          <w:rFonts w:ascii="Times New Roman" w:hAnsi="Times New Roman" w:cs="Times New Roman"/>
          <w:sz w:val="24"/>
          <w:szCs w:val="24"/>
        </w:rPr>
        <w:t xml:space="preserve">до річної фінансової </w:t>
      </w:r>
      <w:r w:rsidRPr="008D2DDB">
        <w:rPr>
          <w:rFonts w:ascii="Times New Roman" w:hAnsi="Times New Roman" w:cs="Times New Roman"/>
          <w:sz w:val="24"/>
          <w:szCs w:val="24"/>
          <w:lang w:val="ru-RU"/>
        </w:rPr>
        <w:t>звітності</w:t>
      </w:r>
      <w:r w:rsidRPr="008D2DDB">
        <w:rPr>
          <w:rFonts w:ascii="Times New Roman" w:hAnsi="Times New Roman" w:cs="Times New Roman"/>
          <w:sz w:val="24"/>
          <w:szCs w:val="24"/>
        </w:rPr>
        <w:t xml:space="preserve"> за МСФЗ за 2013 рік</w:t>
      </w:r>
    </w:p>
    <w:p w:rsidR="008D2DDB" w:rsidRPr="008D2DDB" w:rsidRDefault="008D2DDB" w:rsidP="008D2DDB">
      <w:pPr>
        <w:pStyle w:val="1"/>
        <w:numPr>
          <w:ilvl w:val="0"/>
          <w:numId w:val="3"/>
        </w:numPr>
        <w:tabs>
          <w:tab w:val="clear" w:pos="2836"/>
          <w:tab w:val="num" w:pos="360"/>
        </w:tabs>
        <w:spacing w:before="0" w:after="120"/>
        <w:ind w:left="540" w:hanging="540"/>
        <w:rPr>
          <w:rFonts w:ascii="Times New Roman" w:hAnsi="Times New Roman"/>
          <w:caps/>
          <w:sz w:val="24"/>
          <w:szCs w:val="24"/>
        </w:rPr>
      </w:pPr>
      <w:bookmarkStart w:id="0" w:name="_Toc340061592"/>
      <w:bookmarkStart w:id="1" w:name="_Toc347922584"/>
      <w:r w:rsidRPr="008D2DDB">
        <w:rPr>
          <w:rFonts w:ascii="Times New Roman" w:hAnsi="Times New Roman"/>
          <w:sz w:val="24"/>
          <w:szCs w:val="24"/>
        </w:rPr>
        <w:t>Вступ</w:t>
      </w:r>
      <w:bookmarkEnd w:id="0"/>
      <w:r w:rsidRPr="008D2DDB">
        <w:rPr>
          <w:rFonts w:ascii="Times New Roman" w:hAnsi="Times New Roman"/>
          <w:sz w:val="24"/>
          <w:szCs w:val="24"/>
        </w:rPr>
        <w:t>. Інформація про Підприємство :</w:t>
      </w:r>
      <w:bookmarkEnd w:id="1"/>
    </w:p>
    <w:tbl>
      <w:tblPr>
        <w:tblpPr w:leftFromText="180" w:rightFromText="180" w:vertAnchor="text" w:tblpX="9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92"/>
        <w:gridCol w:w="4721"/>
      </w:tblGrid>
      <w:tr w:rsidR="008D2DDB" w:rsidRPr="008D2DDB" w:rsidTr="00B87F3E">
        <w:trPr>
          <w:trHeight w:val="158"/>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1</w:t>
            </w:r>
          </w:p>
        </w:tc>
        <w:tc>
          <w:tcPr>
            <w:tcW w:w="4592" w:type="dxa"/>
            <w:shd w:val="clear" w:color="auto" w:fill="auto"/>
          </w:tcPr>
          <w:p w:rsidR="008D2DDB" w:rsidRPr="008D2DDB" w:rsidRDefault="008D2DDB" w:rsidP="00B87F3E">
            <w:pPr>
              <w:rPr>
                <w:rFonts w:ascii="Times New Roman" w:hAnsi="Times New Roman" w:cs="Times New Roman"/>
                <w:bCs/>
                <w:sz w:val="24"/>
                <w:szCs w:val="24"/>
              </w:rPr>
            </w:pPr>
            <w:r w:rsidRPr="008D2DDB">
              <w:rPr>
                <w:rFonts w:ascii="Times New Roman" w:hAnsi="Times New Roman" w:cs="Times New Roman"/>
                <w:bCs/>
                <w:sz w:val="24"/>
                <w:szCs w:val="24"/>
              </w:rPr>
              <w:t>Ідентифікаційний код (ЕДРПОУ)</w:t>
            </w:r>
          </w:p>
        </w:tc>
        <w:tc>
          <w:tcPr>
            <w:tcW w:w="4721" w:type="dxa"/>
            <w:shd w:val="clear" w:color="auto" w:fill="auto"/>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bCs/>
                <w:sz w:val="24"/>
                <w:szCs w:val="24"/>
              </w:rPr>
              <w:t>05441005</w:t>
            </w:r>
          </w:p>
        </w:tc>
      </w:tr>
      <w:tr w:rsidR="008D2DDB" w:rsidRPr="008D2DDB" w:rsidTr="00B87F3E">
        <w:trPr>
          <w:trHeight w:val="292"/>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lastRenderedPageBreak/>
              <w:t>2</w:t>
            </w:r>
          </w:p>
        </w:tc>
        <w:tc>
          <w:tcPr>
            <w:tcW w:w="4592" w:type="dxa"/>
            <w:shd w:val="clear" w:color="auto" w:fill="auto"/>
          </w:tcPr>
          <w:p w:rsidR="008D2DDB" w:rsidRPr="008D2DDB" w:rsidRDefault="008D2DDB" w:rsidP="00B87F3E">
            <w:pPr>
              <w:rPr>
                <w:rFonts w:ascii="Times New Roman" w:hAnsi="Times New Roman" w:cs="Times New Roman"/>
                <w:bCs/>
                <w:sz w:val="24"/>
                <w:szCs w:val="24"/>
              </w:rPr>
            </w:pPr>
            <w:r w:rsidRPr="008D2DDB">
              <w:rPr>
                <w:rFonts w:ascii="Times New Roman" w:hAnsi="Times New Roman" w:cs="Times New Roman"/>
                <w:bCs/>
                <w:sz w:val="24"/>
                <w:szCs w:val="24"/>
              </w:rPr>
              <w:t>Повне найменування українською мовою</w:t>
            </w:r>
          </w:p>
        </w:tc>
        <w:tc>
          <w:tcPr>
            <w:tcW w:w="4721" w:type="dxa"/>
            <w:shd w:val="clear" w:color="auto" w:fill="auto"/>
          </w:tcPr>
          <w:p w:rsidR="008D2DDB" w:rsidRPr="008D2DDB" w:rsidRDefault="008D2DDB" w:rsidP="00B87F3E">
            <w:pPr>
              <w:pStyle w:val="11"/>
              <w:widowControl/>
              <w:jc w:val="left"/>
              <w:rPr>
                <w:rFonts w:ascii="Times New Roman" w:hAnsi="Times New Roman"/>
                <w:b w:val="0"/>
                <w:bCs/>
                <w:szCs w:val="24"/>
              </w:rPr>
            </w:pPr>
            <w:r w:rsidRPr="008D2DDB">
              <w:rPr>
                <w:rFonts w:ascii="Times New Roman" w:hAnsi="Times New Roman"/>
                <w:b w:val="0"/>
                <w:bCs/>
                <w:szCs w:val="24"/>
              </w:rPr>
              <w:t>П</w:t>
            </w:r>
            <w:r w:rsidRPr="008D2DDB">
              <w:rPr>
                <w:rFonts w:ascii="Times New Roman" w:hAnsi="Times New Roman"/>
                <w:b w:val="0"/>
                <w:bCs/>
                <w:szCs w:val="24"/>
                <w:lang w:val="ru-RU"/>
              </w:rPr>
              <w:t>уб</w:t>
            </w:r>
            <w:r w:rsidRPr="008D2DDB">
              <w:rPr>
                <w:rFonts w:ascii="Times New Roman" w:hAnsi="Times New Roman"/>
                <w:b w:val="0"/>
                <w:bCs/>
                <w:szCs w:val="24"/>
              </w:rPr>
              <w:t>лічне акціонерне товариство  „Компанія Катран”</w:t>
            </w:r>
          </w:p>
        </w:tc>
      </w:tr>
      <w:tr w:rsidR="008D2DDB" w:rsidRPr="008D2DDB" w:rsidTr="00B87F3E">
        <w:trPr>
          <w:trHeight w:val="328"/>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3</w:t>
            </w:r>
          </w:p>
        </w:tc>
        <w:tc>
          <w:tcPr>
            <w:tcW w:w="4592" w:type="dxa"/>
            <w:shd w:val="clear" w:color="auto" w:fill="auto"/>
          </w:tcPr>
          <w:p w:rsidR="008D2DDB" w:rsidRPr="008D2DDB" w:rsidRDefault="008D2DDB" w:rsidP="00B87F3E">
            <w:pPr>
              <w:rPr>
                <w:rFonts w:ascii="Times New Roman" w:hAnsi="Times New Roman" w:cs="Times New Roman"/>
                <w:bCs/>
                <w:sz w:val="24"/>
                <w:szCs w:val="24"/>
              </w:rPr>
            </w:pPr>
            <w:r w:rsidRPr="008D2DDB">
              <w:rPr>
                <w:rFonts w:ascii="Times New Roman" w:hAnsi="Times New Roman" w:cs="Times New Roman"/>
                <w:bCs/>
                <w:sz w:val="24"/>
                <w:szCs w:val="24"/>
              </w:rPr>
              <w:t xml:space="preserve">Місцезнаходження </w:t>
            </w:r>
          </w:p>
        </w:tc>
        <w:tc>
          <w:tcPr>
            <w:tcW w:w="4721" w:type="dxa"/>
            <w:shd w:val="clear" w:color="auto" w:fill="auto"/>
          </w:tcPr>
          <w:p w:rsidR="008D2DDB" w:rsidRPr="008D2DDB" w:rsidRDefault="008D2DDB" w:rsidP="00B87F3E">
            <w:pPr>
              <w:pStyle w:val="11"/>
              <w:widowControl/>
              <w:jc w:val="left"/>
              <w:rPr>
                <w:rFonts w:ascii="Times New Roman" w:hAnsi="Times New Roman"/>
                <w:szCs w:val="24"/>
              </w:rPr>
            </w:pPr>
            <w:smartTag w:uri="urn:schemas-microsoft-com:office:smarttags" w:element="metricconverter">
              <w:smartTagPr>
                <w:attr w:name="ProductID" w:val="03061, м"/>
              </w:smartTagPr>
              <w:r w:rsidRPr="008D2DDB">
                <w:rPr>
                  <w:rFonts w:ascii="Times New Roman" w:hAnsi="Times New Roman"/>
                  <w:b w:val="0"/>
                  <w:bCs/>
                  <w:szCs w:val="24"/>
                </w:rPr>
                <w:t>03061, м</w:t>
              </w:r>
            </w:smartTag>
            <w:r w:rsidRPr="008D2DDB">
              <w:rPr>
                <w:rFonts w:ascii="Times New Roman" w:hAnsi="Times New Roman"/>
                <w:b w:val="0"/>
                <w:bCs/>
                <w:szCs w:val="24"/>
              </w:rPr>
              <w:t>. Київ, вул. Новопольова, 2;</w:t>
            </w:r>
          </w:p>
        </w:tc>
      </w:tr>
      <w:tr w:rsidR="008D2DDB" w:rsidRPr="008D2DDB" w:rsidTr="00B87F3E">
        <w:trPr>
          <w:trHeight w:val="172"/>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 </w:t>
            </w:r>
          </w:p>
        </w:tc>
        <w:tc>
          <w:tcPr>
            <w:tcW w:w="4592" w:type="dxa"/>
            <w:shd w:val="clear" w:color="auto" w:fill="auto"/>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поштовий індекс</w:t>
            </w:r>
          </w:p>
        </w:tc>
        <w:tc>
          <w:tcPr>
            <w:tcW w:w="4721" w:type="dxa"/>
            <w:shd w:val="clear" w:color="auto" w:fill="auto"/>
          </w:tcPr>
          <w:p w:rsidR="008D2DDB" w:rsidRPr="008D2DDB" w:rsidRDefault="008D2DDB" w:rsidP="00B87F3E">
            <w:pPr>
              <w:rPr>
                <w:rFonts w:ascii="Times New Roman" w:hAnsi="Times New Roman" w:cs="Times New Roman"/>
                <w:sz w:val="24"/>
                <w:szCs w:val="24"/>
              </w:rPr>
            </w:pPr>
            <w:smartTag w:uri="urn:schemas-microsoft-com:office:smarttags" w:element="metricconverter">
              <w:smartTagPr>
                <w:attr w:name="ProductID" w:val="03061, м"/>
              </w:smartTagPr>
              <w:r w:rsidRPr="008D2DDB">
                <w:rPr>
                  <w:rFonts w:ascii="Times New Roman" w:hAnsi="Times New Roman" w:cs="Times New Roman"/>
                  <w:bCs/>
                  <w:sz w:val="24"/>
                  <w:szCs w:val="24"/>
                  <w:lang w:eastAsia="ru-RU"/>
                </w:rPr>
                <w:t>03061, м</w:t>
              </w:r>
            </w:smartTag>
            <w:r w:rsidRPr="008D2DDB">
              <w:rPr>
                <w:rFonts w:ascii="Times New Roman" w:hAnsi="Times New Roman" w:cs="Times New Roman"/>
                <w:bCs/>
                <w:sz w:val="24"/>
                <w:szCs w:val="24"/>
                <w:lang w:eastAsia="ru-RU"/>
              </w:rPr>
              <w:t>. Київ, вул. Новопольова, 2;</w:t>
            </w:r>
          </w:p>
        </w:tc>
      </w:tr>
      <w:tr w:rsidR="008D2DDB" w:rsidRPr="008D2DDB" w:rsidTr="00B87F3E">
        <w:trPr>
          <w:trHeight w:val="170"/>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 </w:t>
            </w:r>
          </w:p>
        </w:tc>
        <w:tc>
          <w:tcPr>
            <w:tcW w:w="4592" w:type="dxa"/>
            <w:shd w:val="clear" w:color="auto" w:fill="auto"/>
          </w:tcPr>
          <w:p w:rsidR="008D2DDB" w:rsidRPr="008D2DDB" w:rsidRDefault="008D2DDB" w:rsidP="00B87F3E">
            <w:pPr>
              <w:rPr>
                <w:rFonts w:ascii="Times New Roman" w:hAnsi="Times New Roman" w:cs="Times New Roman"/>
                <w:color w:val="000000"/>
                <w:sz w:val="24"/>
                <w:szCs w:val="24"/>
              </w:rPr>
            </w:pPr>
            <w:r w:rsidRPr="008D2DDB">
              <w:rPr>
                <w:rFonts w:ascii="Times New Roman" w:hAnsi="Times New Roman" w:cs="Times New Roman"/>
                <w:color w:val="000000"/>
                <w:sz w:val="24"/>
                <w:szCs w:val="24"/>
              </w:rPr>
              <w:t>телефон</w:t>
            </w:r>
          </w:p>
        </w:tc>
        <w:tc>
          <w:tcPr>
            <w:tcW w:w="4721" w:type="dxa"/>
            <w:shd w:val="clear" w:color="auto" w:fill="auto"/>
          </w:tcPr>
          <w:p w:rsidR="008D2DDB" w:rsidRPr="008D2DDB" w:rsidRDefault="008D2DDB" w:rsidP="00B87F3E">
            <w:pPr>
              <w:rPr>
                <w:rFonts w:ascii="Times New Roman" w:hAnsi="Times New Roman" w:cs="Times New Roman"/>
                <w:sz w:val="24"/>
                <w:szCs w:val="24"/>
                <w:lang w:val="ru-RU"/>
              </w:rPr>
            </w:pPr>
            <w:r w:rsidRPr="008D2DDB">
              <w:rPr>
                <w:rFonts w:ascii="Times New Roman" w:hAnsi="Times New Roman" w:cs="Times New Roman"/>
                <w:sz w:val="24"/>
                <w:szCs w:val="24"/>
                <w:lang w:val="ru-RU"/>
              </w:rPr>
              <w:t>(044) 408-82-27</w:t>
            </w:r>
          </w:p>
        </w:tc>
      </w:tr>
      <w:tr w:rsidR="008D2DDB" w:rsidRPr="008D2DDB" w:rsidTr="00B87F3E">
        <w:trPr>
          <w:trHeight w:val="168"/>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 </w:t>
            </w:r>
          </w:p>
        </w:tc>
        <w:tc>
          <w:tcPr>
            <w:tcW w:w="4592" w:type="dxa"/>
            <w:shd w:val="clear" w:color="auto" w:fill="auto"/>
          </w:tcPr>
          <w:p w:rsidR="008D2DDB" w:rsidRPr="008D2DDB" w:rsidRDefault="008D2DDB" w:rsidP="00B87F3E">
            <w:pPr>
              <w:rPr>
                <w:rFonts w:ascii="Times New Roman" w:hAnsi="Times New Roman" w:cs="Times New Roman"/>
                <w:color w:val="000000"/>
                <w:sz w:val="24"/>
                <w:szCs w:val="24"/>
              </w:rPr>
            </w:pPr>
            <w:r w:rsidRPr="008D2DDB">
              <w:rPr>
                <w:rFonts w:ascii="Times New Roman" w:hAnsi="Times New Roman" w:cs="Times New Roman"/>
                <w:color w:val="000000"/>
                <w:sz w:val="24"/>
                <w:szCs w:val="24"/>
              </w:rPr>
              <w:t>факс</w:t>
            </w:r>
          </w:p>
        </w:tc>
        <w:tc>
          <w:tcPr>
            <w:tcW w:w="4721" w:type="dxa"/>
            <w:shd w:val="clear" w:color="auto" w:fill="auto"/>
          </w:tcPr>
          <w:p w:rsidR="008D2DDB" w:rsidRPr="008D2DDB" w:rsidRDefault="008D2DDB" w:rsidP="00B87F3E">
            <w:pPr>
              <w:rPr>
                <w:rFonts w:ascii="Times New Roman" w:hAnsi="Times New Roman" w:cs="Times New Roman"/>
                <w:sz w:val="24"/>
                <w:szCs w:val="24"/>
                <w:lang w:val="ru-RU"/>
              </w:rPr>
            </w:pPr>
            <w:r w:rsidRPr="008D2DDB">
              <w:rPr>
                <w:rFonts w:ascii="Times New Roman" w:hAnsi="Times New Roman" w:cs="Times New Roman"/>
                <w:sz w:val="24"/>
                <w:szCs w:val="24"/>
                <w:lang w:val="ru-RU"/>
              </w:rPr>
              <w:t>(044) 408-82-63</w:t>
            </w:r>
          </w:p>
        </w:tc>
      </w:tr>
      <w:tr w:rsidR="008D2DDB" w:rsidRPr="008D2DDB" w:rsidTr="00B87F3E">
        <w:trPr>
          <w:trHeight w:val="166"/>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 </w:t>
            </w:r>
          </w:p>
        </w:tc>
        <w:tc>
          <w:tcPr>
            <w:tcW w:w="4592" w:type="dxa"/>
            <w:shd w:val="clear" w:color="auto" w:fill="auto"/>
          </w:tcPr>
          <w:p w:rsidR="008D2DDB" w:rsidRPr="008D2DDB" w:rsidRDefault="008D2DDB" w:rsidP="00B87F3E">
            <w:pPr>
              <w:rPr>
                <w:rFonts w:ascii="Times New Roman" w:hAnsi="Times New Roman" w:cs="Times New Roman"/>
                <w:color w:val="000000"/>
                <w:sz w:val="24"/>
                <w:szCs w:val="24"/>
              </w:rPr>
            </w:pPr>
            <w:r w:rsidRPr="008D2DDB">
              <w:rPr>
                <w:rFonts w:ascii="Times New Roman" w:hAnsi="Times New Roman" w:cs="Times New Roman"/>
                <w:color w:val="000000"/>
                <w:sz w:val="24"/>
                <w:szCs w:val="24"/>
              </w:rPr>
              <w:t>e-mail</w:t>
            </w:r>
          </w:p>
        </w:tc>
        <w:tc>
          <w:tcPr>
            <w:tcW w:w="4721" w:type="dxa"/>
            <w:shd w:val="clear" w:color="auto" w:fill="auto"/>
          </w:tcPr>
          <w:p w:rsidR="008D2DDB" w:rsidRPr="008D2DDB" w:rsidRDefault="008D2DDB" w:rsidP="00B87F3E">
            <w:pPr>
              <w:rPr>
                <w:rFonts w:ascii="Times New Roman" w:hAnsi="Times New Roman" w:cs="Times New Roman"/>
                <w:sz w:val="24"/>
                <w:szCs w:val="24"/>
                <w:lang w:val="en-US"/>
              </w:rPr>
            </w:pPr>
            <w:r w:rsidRPr="008D2DDB">
              <w:rPr>
                <w:rFonts w:ascii="Times New Roman" w:hAnsi="Times New Roman" w:cs="Times New Roman"/>
                <w:sz w:val="24"/>
                <w:szCs w:val="24"/>
                <w:lang w:val="en-US"/>
              </w:rPr>
              <w:t>klvq</w:t>
            </w:r>
            <w:r w:rsidRPr="008D2DDB">
              <w:rPr>
                <w:rFonts w:ascii="Times New Roman" w:hAnsi="Times New Roman" w:cs="Times New Roman"/>
                <w:sz w:val="24"/>
                <w:szCs w:val="24"/>
                <w:lang w:val="ru-RU"/>
              </w:rPr>
              <w:t>@</w:t>
            </w:r>
            <w:r w:rsidRPr="008D2DDB">
              <w:rPr>
                <w:rFonts w:ascii="Times New Roman" w:hAnsi="Times New Roman" w:cs="Times New Roman"/>
                <w:sz w:val="24"/>
                <w:szCs w:val="24"/>
                <w:lang w:val="en-US"/>
              </w:rPr>
              <w:t>ukr</w:t>
            </w:r>
            <w:r w:rsidRPr="008D2DDB">
              <w:rPr>
                <w:rFonts w:ascii="Times New Roman" w:hAnsi="Times New Roman" w:cs="Times New Roman"/>
                <w:sz w:val="24"/>
                <w:szCs w:val="24"/>
                <w:lang w:val="ru-RU"/>
              </w:rPr>
              <w:t>.</w:t>
            </w:r>
            <w:r w:rsidRPr="008D2DDB">
              <w:rPr>
                <w:rFonts w:ascii="Times New Roman" w:hAnsi="Times New Roman" w:cs="Times New Roman"/>
                <w:sz w:val="24"/>
                <w:szCs w:val="24"/>
                <w:lang w:val="en-US"/>
              </w:rPr>
              <w:t>net</w:t>
            </w:r>
          </w:p>
        </w:tc>
      </w:tr>
      <w:tr w:rsidR="008D2DDB" w:rsidRPr="008D2DDB" w:rsidTr="00B87F3E">
        <w:trPr>
          <w:trHeight w:val="161"/>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4</w:t>
            </w:r>
          </w:p>
        </w:tc>
        <w:tc>
          <w:tcPr>
            <w:tcW w:w="4592" w:type="dxa"/>
            <w:shd w:val="clear" w:color="auto" w:fill="auto"/>
          </w:tcPr>
          <w:p w:rsidR="008D2DDB" w:rsidRPr="008D2DDB" w:rsidRDefault="008D2DDB" w:rsidP="00B87F3E">
            <w:pPr>
              <w:rPr>
                <w:rFonts w:ascii="Times New Roman" w:hAnsi="Times New Roman" w:cs="Times New Roman"/>
                <w:bCs/>
                <w:sz w:val="24"/>
                <w:szCs w:val="24"/>
              </w:rPr>
            </w:pPr>
            <w:r w:rsidRPr="008D2DDB">
              <w:rPr>
                <w:rFonts w:ascii="Times New Roman" w:hAnsi="Times New Roman" w:cs="Times New Roman"/>
                <w:bCs/>
                <w:sz w:val="24"/>
                <w:szCs w:val="24"/>
              </w:rPr>
              <w:t xml:space="preserve">Організаційно-правова форма             </w:t>
            </w:r>
          </w:p>
        </w:tc>
        <w:tc>
          <w:tcPr>
            <w:tcW w:w="4721" w:type="dxa"/>
            <w:shd w:val="clear" w:color="auto" w:fill="auto"/>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[230] ПУБЛІЧНЕ  АКЦIОHЕРHЕ ТОВАРИСТВО</w:t>
            </w:r>
          </w:p>
        </w:tc>
      </w:tr>
      <w:tr w:rsidR="008D2DDB" w:rsidRPr="008D2DDB" w:rsidTr="00B87F3E">
        <w:trPr>
          <w:trHeight w:val="375"/>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5</w:t>
            </w:r>
          </w:p>
        </w:tc>
        <w:tc>
          <w:tcPr>
            <w:tcW w:w="4592" w:type="dxa"/>
            <w:shd w:val="clear" w:color="auto" w:fill="auto"/>
          </w:tcPr>
          <w:p w:rsidR="008D2DDB" w:rsidRPr="008D2DDB" w:rsidRDefault="008D2DDB" w:rsidP="00B87F3E">
            <w:pPr>
              <w:rPr>
                <w:rFonts w:ascii="Times New Roman" w:hAnsi="Times New Roman" w:cs="Times New Roman"/>
                <w:bCs/>
                <w:sz w:val="24"/>
                <w:szCs w:val="24"/>
              </w:rPr>
            </w:pPr>
            <w:r w:rsidRPr="008D2DDB">
              <w:rPr>
                <w:rFonts w:ascii="Times New Roman" w:hAnsi="Times New Roman" w:cs="Times New Roman"/>
                <w:bCs/>
                <w:sz w:val="24"/>
                <w:szCs w:val="24"/>
              </w:rPr>
              <w:t>Назва органу управління, у віданні якого перебуває Підприємство, або назву його материнської (холдингової) компанії</w:t>
            </w:r>
          </w:p>
        </w:tc>
        <w:tc>
          <w:tcPr>
            <w:tcW w:w="4721" w:type="dxa"/>
            <w:shd w:val="clear" w:color="auto" w:fill="auto"/>
          </w:tcPr>
          <w:p w:rsidR="008D2DDB" w:rsidRPr="008D2DDB" w:rsidRDefault="008D2DDB" w:rsidP="00B87F3E">
            <w:pPr>
              <w:rPr>
                <w:rFonts w:ascii="Times New Roman" w:hAnsi="Times New Roman" w:cs="Times New Roman"/>
                <w:bCs/>
                <w:sz w:val="24"/>
                <w:szCs w:val="24"/>
              </w:rPr>
            </w:pPr>
            <w:r w:rsidRPr="008D2DDB">
              <w:rPr>
                <w:rFonts w:ascii="Times New Roman" w:hAnsi="Times New Roman" w:cs="Times New Roman"/>
                <w:bCs/>
                <w:sz w:val="24"/>
                <w:szCs w:val="24"/>
              </w:rPr>
              <w:t>відсутній</w:t>
            </w:r>
          </w:p>
        </w:tc>
      </w:tr>
      <w:tr w:rsidR="008D2DDB" w:rsidRPr="008D2DDB" w:rsidTr="00B87F3E">
        <w:trPr>
          <w:trHeight w:val="290"/>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6</w:t>
            </w:r>
          </w:p>
        </w:tc>
        <w:tc>
          <w:tcPr>
            <w:tcW w:w="4592" w:type="dxa"/>
            <w:shd w:val="clear" w:color="auto" w:fill="auto"/>
          </w:tcPr>
          <w:p w:rsidR="008D2DDB" w:rsidRPr="008D2DDB" w:rsidRDefault="008D2DDB" w:rsidP="00B87F3E">
            <w:pPr>
              <w:rPr>
                <w:rFonts w:ascii="Times New Roman" w:hAnsi="Times New Roman" w:cs="Times New Roman"/>
                <w:bCs/>
                <w:sz w:val="24"/>
                <w:szCs w:val="24"/>
              </w:rPr>
            </w:pPr>
            <w:r w:rsidRPr="008D2DDB">
              <w:rPr>
                <w:rFonts w:ascii="Times New Roman" w:hAnsi="Times New Roman" w:cs="Times New Roman"/>
                <w:bCs/>
                <w:sz w:val="24"/>
                <w:szCs w:val="24"/>
              </w:rPr>
              <w:t>Назва посади, прізвище та ініціали керівника</w:t>
            </w:r>
          </w:p>
        </w:tc>
        <w:tc>
          <w:tcPr>
            <w:tcW w:w="4721" w:type="dxa"/>
            <w:shd w:val="clear" w:color="auto" w:fill="auto"/>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Голова Правління, Пендюр В.В.</w:t>
            </w:r>
          </w:p>
        </w:tc>
      </w:tr>
      <w:tr w:rsidR="008D2DDB" w:rsidRPr="008D2DDB" w:rsidTr="00B87F3E">
        <w:trPr>
          <w:trHeight w:val="371"/>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7</w:t>
            </w:r>
          </w:p>
        </w:tc>
        <w:tc>
          <w:tcPr>
            <w:tcW w:w="4592" w:type="dxa"/>
            <w:shd w:val="clear" w:color="auto" w:fill="auto"/>
          </w:tcPr>
          <w:p w:rsidR="008D2DDB" w:rsidRPr="008D2DDB" w:rsidRDefault="008D2DDB" w:rsidP="00B87F3E">
            <w:pPr>
              <w:rPr>
                <w:rFonts w:ascii="Times New Roman" w:hAnsi="Times New Roman" w:cs="Times New Roman"/>
                <w:bCs/>
                <w:sz w:val="24"/>
                <w:szCs w:val="24"/>
              </w:rPr>
            </w:pPr>
            <w:r w:rsidRPr="008D2DDB">
              <w:rPr>
                <w:rFonts w:ascii="Times New Roman" w:hAnsi="Times New Roman" w:cs="Times New Roman"/>
                <w:bCs/>
                <w:sz w:val="24"/>
                <w:szCs w:val="24"/>
              </w:rPr>
              <w:t>Прізвище та ініціали головного бухгалтера</w:t>
            </w:r>
          </w:p>
        </w:tc>
        <w:tc>
          <w:tcPr>
            <w:tcW w:w="4721" w:type="dxa"/>
            <w:shd w:val="clear" w:color="auto" w:fill="auto"/>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Коваленко Л.В.</w:t>
            </w:r>
          </w:p>
        </w:tc>
      </w:tr>
      <w:tr w:rsidR="008D2DDB" w:rsidRPr="008D2DDB" w:rsidTr="00B87F3E">
        <w:trPr>
          <w:trHeight w:val="161"/>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8</w:t>
            </w:r>
          </w:p>
        </w:tc>
        <w:tc>
          <w:tcPr>
            <w:tcW w:w="4592" w:type="dxa"/>
            <w:shd w:val="clear" w:color="auto" w:fill="auto"/>
          </w:tcPr>
          <w:p w:rsidR="008D2DDB" w:rsidRPr="008D2DDB" w:rsidRDefault="008D2DDB" w:rsidP="00B87F3E">
            <w:pPr>
              <w:rPr>
                <w:rFonts w:ascii="Times New Roman" w:hAnsi="Times New Roman" w:cs="Times New Roman"/>
                <w:bCs/>
                <w:sz w:val="24"/>
                <w:szCs w:val="24"/>
              </w:rPr>
            </w:pPr>
            <w:r w:rsidRPr="008D2DDB">
              <w:rPr>
                <w:rFonts w:ascii="Times New Roman" w:hAnsi="Times New Roman" w:cs="Times New Roman"/>
                <w:bCs/>
                <w:sz w:val="24"/>
                <w:szCs w:val="24"/>
              </w:rPr>
              <w:t>Кількість штатних працівників</w:t>
            </w:r>
          </w:p>
        </w:tc>
        <w:tc>
          <w:tcPr>
            <w:tcW w:w="4721" w:type="dxa"/>
            <w:shd w:val="clear" w:color="auto" w:fill="auto"/>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 xml:space="preserve"> 10</w:t>
            </w:r>
          </w:p>
        </w:tc>
      </w:tr>
      <w:tr w:rsidR="008D2DDB" w:rsidRPr="008D2DDB" w:rsidTr="00B87F3E">
        <w:trPr>
          <w:trHeight w:val="159"/>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9</w:t>
            </w:r>
          </w:p>
        </w:tc>
        <w:tc>
          <w:tcPr>
            <w:tcW w:w="4592" w:type="dxa"/>
            <w:shd w:val="clear" w:color="auto" w:fill="auto"/>
          </w:tcPr>
          <w:p w:rsidR="008D2DDB" w:rsidRPr="008D2DDB" w:rsidRDefault="008D2DDB" w:rsidP="00B87F3E">
            <w:pPr>
              <w:jc w:val="both"/>
              <w:rPr>
                <w:rFonts w:ascii="Times New Roman" w:hAnsi="Times New Roman" w:cs="Times New Roman"/>
                <w:sz w:val="24"/>
                <w:szCs w:val="24"/>
              </w:rPr>
            </w:pPr>
            <w:r w:rsidRPr="008D2DDB">
              <w:rPr>
                <w:rFonts w:ascii="Times New Roman" w:hAnsi="Times New Roman" w:cs="Times New Roman"/>
                <w:sz w:val="24"/>
                <w:szCs w:val="24"/>
              </w:rPr>
              <w:t>Дата звітності та звітний період</w:t>
            </w:r>
          </w:p>
        </w:tc>
        <w:tc>
          <w:tcPr>
            <w:tcW w:w="4721" w:type="dxa"/>
            <w:shd w:val="clear" w:color="auto" w:fill="auto"/>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31.12.2013р., звітний рік 2013</w:t>
            </w:r>
          </w:p>
        </w:tc>
      </w:tr>
      <w:tr w:rsidR="008D2DDB" w:rsidRPr="008D2DDB" w:rsidTr="00B87F3E">
        <w:trPr>
          <w:trHeight w:val="157"/>
        </w:trPr>
        <w:tc>
          <w:tcPr>
            <w:tcW w:w="0" w:type="auto"/>
            <w:shd w:val="clear" w:color="auto" w:fill="auto"/>
            <w:noWrap/>
            <w:vAlign w:val="bottom"/>
          </w:tcPr>
          <w:p w:rsidR="008D2DDB" w:rsidRPr="008D2DDB" w:rsidRDefault="008D2DDB" w:rsidP="00B87F3E">
            <w:pPr>
              <w:jc w:val="both"/>
              <w:rPr>
                <w:rFonts w:ascii="Times New Roman" w:hAnsi="Times New Roman" w:cs="Times New Roman"/>
                <w:b/>
                <w:sz w:val="24"/>
                <w:szCs w:val="24"/>
              </w:rPr>
            </w:pPr>
            <w:r w:rsidRPr="008D2DDB">
              <w:rPr>
                <w:rFonts w:ascii="Times New Roman" w:hAnsi="Times New Roman" w:cs="Times New Roman"/>
                <w:b/>
                <w:sz w:val="24"/>
                <w:szCs w:val="24"/>
              </w:rPr>
              <w:t>10</w:t>
            </w:r>
          </w:p>
        </w:tc>
        <w:tc>
          <w:tcPr>
            <w:tcW w:w="4592" w:type="dxa"/>
            <w:shd w:val="clear" w:color="auto" w:fill="auto"/>
          </w:tcPr>
          <w:p w:rsidR="008D2DDB" w:rsidRPr="008D2DDB" w:rsidRDefault="008D2DDB" w:rsidP="00B87F3E">
            <w:pPr>
              <w:jc w:val="both"/>
              <w:rPr>
                <w:rFonts w:ascii="Times New Roman" w:hAnsi="Times New Roman" w:cs="Times New Roman"/>
                <w:sz w:val="24"/>
                <w:szCs w:val="24"/>
              </w:rPr>
            </w:pPr>
            <w:r w:rsidRPr="008D2DDB">
              <w:rPr>
                <w:rFonts w:ascii="Times New Roman" w:hAnsi="Times New Roman" w:cs="Times New Roman"/>
                <w:sz w:val="24"/>
                <w:szCs w:val="24"/>
              </w:rPr>
              <w:t>Валюта звітності та одиниця її виміру</w:t>
            </w:r>
          </w:p>
        </w:tc>
        <w:tc>
          <w:tcPr>
            <w:tcW w:w="4721" w:type="dxa"/>
            <w:shd w:val="clear" w:color="auto" w:fill="auto"/>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Гривня, тис.грн.</w:t>
            </w:r>
          </w:p>
        </w:tc>
      </w:tr>
    </w:tbl>
    <w:p w:rsidR="008D2DDB" w:rsidRPr="008D2DDB" w:rsidRDefault="008D2DDB" w:rsidP="008D2DDB">
      <w:pPr>
        <w:jc w:val="both"/>
        <w:rPr>
          <w:rFonts w:ascii="Times New Roman" w:hAnsi="Times New Roman" w:cs="Times New Roman"/>
          <w:b/>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ind w:firstLine="708"/>
        <w:jc w:val="both"/>
        <w:rPr>
          <w:rFonts w:ascii="Times New Roman" w:hAnsi="Times New Roman" w:cs="Times New Roman"/>
          <w:sz w:val="24"/>
          <w:szCs w:val="24"/>
        </w:rPr>
      </w:pPr>
    </w:p>
    <w:p w:rsidR="008D2DDB" w:rsidRPr="008D2DDB" w:rsidRDefault="008D2DDB" w:rsidP="008D2DDB">
      <w:pPr>
        <w:pStyle w:val="1"/>
        <w:numPr>
          <w:ilvl w:val="0"/>
          <w:numId w:val="3"/>
        </w:numPr>
        <w:tabs>
          <w:tab w:val="clear" w:pos="2836"/>
          <w:tab w:val="num" w:pos="540"/>
        </w:tabs>
        <w:spacing w:before="0" w:after="120"/>
        <w:ind w:left="540" w:hanging="540"/>
        <w:rPr>
          <w:rFonts w:ascii="Times New Roman" w:hAnsi="Times New Roman"/>
          <w:sz w:val="24"/>
          <w:szCs w:val="24"/>
        </w:rPr>
      </w:pPr>
      <w:bookmarkStart w:id="2" w:name="_Toc340061594"/>
      <w:bookmarkStart w:id="3" w:name="_Ref117504965"/>
      <w:bookmarkStart w:id="4" w:name="_Toc347922585"/>
      <w:r w:rsidRPr="008D2DDB">
        <w:rPr>
          <w:rFonts w:ascii="Times New Roman" w:hAnsi="Times New Roman"/>
          <w:sz w:val="24"/>
          <w:szCs w:val="24"/>
        </w:rPr>
        <w:lastRenderedPageBreak/>
        <w:t>Стислий виклад принципів облікової політики</w:t>
      </w:r>
      <w:bookmarkEnd w:id="2"/>
      <w:bookmarkEnd w:id="4"/>
    </w:p>
    <w:bookmarkEnd w:id="3"/>
    <w:p w:rsidR="008D2DDB" w:rsidRPr="008D2DDB" w:rsidRDefault="008D2DDB" w:rsidP="008D2DDB">
      <w:pPr>
        <w:ind w:firstLine="567"/>
        <w:jc w:val="both"/>
        <w:rPr>
          <w:rFonts w:ascii="Times New Roman" w:hAnsi="Times New Roman" w:cs="Times New Roman"/>
          <w:sz w:val="24"/>
          <w:szCs w:val="24"/>
        </w:rPr>
      </w:pPr>
      <w:r w:rsidRPr="008D2DDB">
        <w:rPr>
          <w:rFonts w:ascii="Times New Roman" w:hAnsi="Times New Roman" w:cs="Times New Roman"/>
          <w:i/>
          <w:sz w:val="24"/>
          <w:szCs w:val="24"/>
        </w:rPr>
        <w:t>Облікова політика</w:t>
      </w:r>
      <w:r w:rsidRPr="008D2DDB">
        <w:rPr>
          <w:rFonts w:ascii="Times New Roman" w:hAnsi="Times New Roman" w:cs="Times New Roman"/>
          <w:sz w:val="24"/>
          <w:szCs w:val="24"/>
        </w:rPr>
        <w:t xml:space="preserve"> підприємства встановлена наказом про облікову політику № 37 від 29.12.2011р.  Згідно наказу відповідальним за господарську діяльність на підприємстві є Голова Правління. Відповідальною особою за бухгалтерський облік є Головний бухгалтер. Основним видом діяльності підприємства є надання послуг з допоміжного обслуговування наземного транспорту, оренди, підготовка до будівництва.</w:t>
      </w:r>
    </w:p>
    <w:p w:rsidR="008D2DDB" w:rsidRPr="008D2DDB" w:rsidRDefault="008D2DDB" w:rsidP="008D2DDB">
      <w:pPr>
        <w:ind w:firstLine="567"/>
        <w:jc w:val="both"/>
        <w:rPr>
          <w:rFonts w:ascii="Times New Roman" w:hAnsi="Times New Roman" w:cs="Times New Roman"/>
          <w:sz w:val="24"/>
          <w:szCs w:val="24"/>
        </w:rPr>
      </w:pPr>
      <w:r w:rsidRPr="008D2DDB">
        <w:rPr>
          <w:rFonts w:ascii="Times New Roman" w:hAnsi="Times New Roman" w:cs="Times New Roman"/>
          <w:sz w:val="24"/>
          <w:szCs w:val="24"/>
        </w:rPr>
        <w:t>Основні принципи облікової політики, застосовані при підготовці цієї фінансової інформації, наведені нижче. Ці принципи облікової політики послідовно застосовувалися протягом усіх представлених звітних періодів.</w:t>
      </w:r>
    </w:p>
    <w:p w:rsidR="008D2DDB" w:rsidRPr="008D2DDB" w:rsidRDefault="008D2DDB" w:rsidP="008D2DDB">
      <w:pPr>
        <w:ind w:firstLine="567"/>
        <w:jc w:val="both"/>
        <w:rPr>
          <w:rFonts w:ascii="Times New Roman" w:hAnsi="Times New Roman" w:cs="Times New Roman"/>
          <w:sz w:val="24"/>
          <w:szCs w:val="24"/>
        </w:rPr>
      </w:pP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Фінансові інструменти</w:t>
      </w:r>
      <w:r w:rsidRPr="008D2DDB">
        <w:rPr>
          <w:rFonts w:ascii="Times New Roman" w:hAnsi="Times New Roman"/>
          <w:sz w:val="24"/>
          <w:szCs w:val="24"/>
          <w:lang w:val="uk-UA"/>
        </w:rPr>
        <w:t xml:space="preserve"> - основні терміни оцінки. Як зазначено нижче, залежно від класифікації фінансові інструменти обліковуються за справедливою вартістю або амортизованою вартістю. </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Справедлива вартість</w:t>
      </w:r>
      <w:r w:rsidRPr="008D2DDB">
        <w:rPr>
          <w:rFonts w:ascii="Times New Roman" w:hAnsi="Times New Roman"/>
          <w:sz w:val="24"/>
          <w:szCs w:val="24"/>
          <w:lang w:val="uk-UA"/>
        </w:rPr>
        <w:t xml:space="preserve"> - це сума, на яку можна обміняти актив або за допомогою якої можна врегулювати зобов'язання під час здійснення угоди на загальних умовах між добре обізнаними, незалежними сторонами, які діють на добровільній основі. Справедлива вартість являє собою поточну ціну попиту для фінансових активів та ціну пропозиції для фінансових зобов'язань, що котуються на активному ринку. У відношенні активів і зобов'язань із взаємно компенсуючим ринковим ризиком Компанія може використовувати середні ринкові ціни для визначення справедливої вартості позицій зі взаємно компенсуючими ризиками та застосовувати до чистої відкритої позиції відповідну ціну попиту або ціну пропозиції. Фінансовий інструмент вважається котируваним на активному ринку, якщо котирування є вільно та регулярно доступними на фондовій біржі чи в іншій організації, і ці ціни відображають дійсні і регулярні ринкові операції, що здійснюються на загальних підставах.</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Для визначення справедливої вартості фінансових інструментів, за якими відсутня інформація про ринкові ціни із зовнішніх джерел, використовуються такі методи оцінки, як модель дисконтування грошових потоків, модель, заснована на даних останніх угод, здійснених між непов'язаними сторонами, або аналіз фінансової інформації про об'єкти інвестування.</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Витрати на проведення операції</w:t>
      </w:r>
      <w:r w:rsidRPr="008D2DDB">
        <w:rPr>
          <w:rFonts w:ascii="Times New Roman" w:hAnsi="Times New Roman"/>
          <w:sz w:val="24"/>
          <w:szCs w:val="24"/>
          <w:lang w:val="uk-UA"/>
        </w:rPr>
        <w:t xml:space="preserve"> - це додаткові витрати, безпосередньо пов'язані з придбанням, емісією або вибуттям фінансового інструмента. Додаткові витрати - це витрати, які не були б понесені, якби операція не відбулася. Витрати на проведення операції включають винагороду й комісійні, сплачені агентам (включаючи співробітників, які виступають в якості торгових агентів), консультантам, брокерам і дилерам, збори, що сплачуються регулюючим органам та фондовим біржам, а також податки і збори, що стягуються при перереєстрації права власності. Витрати на проведення операції не включають премії або дисконти за борговими зобов'язаннями, витрати на фінансування, внутрішні адміністративні витрати або витрати на зберігання.</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lastRenderedPageBreak/>
        <w:t>Амортизована вартість</w:t>
      </w:r>
      <w:r w:rsidRPr="008D2DDB">
        <w:rPr>
          <w:rFonts w:ascii="Times New Roman" w:hAnsi="Times New Roman"/>
          <w:sz w:val="24"/>
          <w:szCs w:val="24"/>
          <w:lang w:val="uk-UA"/>
        </w:rPr>
        <w:t xml:space="preserve"> являє собою вартість при початковому визнанні фінансового інструмента мінус виплати основного боргу плюс нараховані відсотки, а для фінансових активів - мінус будь-яке зменшення вартості для відображення понесених збитків від знецінення. Нараховані відсотки включають амортизацію відстрочених при первісному визнанні витрат на проведення операції та будь-яких премій або дисконту від суми погашення із використанням методу ефективної процентної ставки. Нарахований процентний дохід та нараховані процентні витрати, включаючи як нарахований купон, так і амортизований дисконт або премію (у тому числі відстрочену комісію при первісному визнанні, при наявності такої), не відображаються окремо, а включаються до балансової вартості відповідних статей балансу.</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Метод ефективної ставки відсотка</w:t>
      </w:r>
      <w:r w:rsidRPr="008D2DDB">
        <w:rPr>
          <w:rFonts w:ascii="Times New Roman" w:hAnsi="Times New Roman"/>
          <w:sz w:val="24"/>
          <w:szCs w:val="24"/>
          <w:lang w:val="uk-UA"/>
        </w:rPr>
        <w:t xml:space="preserve"> - це метод визнання процентних доходів або процентних витрат протягом відповідного періоду з метою отримання постійної відсоткової ставки (ефективної ставки відсотка) від балансової вартості інструмента. Ефективна ставка відсотка - це ставка, яка точно дисконтує розрахункові майбутні грошові виплати або надходження (не включаючи майбутніх збитків за кредитами) протягом терміну дії фінансового інструмента або, у відповідних випадках, протягом коротшого терміну, до чистої балансової вартості фінансового інструмента. Ефективна ставка відсотка використовується для дисконтування грошових потоків по інструментах із плаваючою ставкою до наступної дати зміни відсотка, за винятком премії чи дисконту, які відображають кредитний спред понад плаваючу ставку, зазначену для даного інструмента, або за іншими змінними факторам, не встановлюваними в залежності від ринкового значення. Такі премії або дисконти амортизуються протягом всього очікуваного терміну обігу інструменту. Розрахунок дисконтованої вартості включає всі комісійні та збори, сплачені та отримані сторонами контракту, і складають невід'ємну частину ефективної ставки відсотка. </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Первісне визнання фінансових інструментів.</w:t>
      </w:r>
      <w:r w:rsidRPr="008D2DDB">
        <w:rPr>
          <w:rFonts w:ascii="Times New Roman" w:hAnsi="Times New Roman"/>
          <w:sz w:val="24"/>
          <w:szCs w:val="24"/>
          <w:lang w:val="uk-UA"/>
        </w:rPr>
        <w:t xml:space="preserve"> Всі фінансові інструменти, що оцінюються за справедливою вартістю через прибуток або збиток, первісно обліковуються за справедливою вартістю. Всі інші фінансові інструменти первісно визнаються за справедливою вартістю плюс витрати на проведення операції. Справедливу вартість при первісному визнанні найкраще підтверджує ціна операції. Прибуток або збиток при первісному визнанні виникає лише тоді, коли є різниця між справедливою вартістю та ціною операції, яку можуть підтвердити існуючі поточні ринкові операції з такими ж інструментами або методи оцінки, для яких використовується тільки відкрита ринкова інформація.</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Всі операції із придбання та продажу фінансових активів, що передбачають поставку протягом періоду, визначеного законодавством або традиціями ринку (договори «звичайної» купівлі-продажу), визнаються на дату здійснення угоди, тобто на дату, коли Компанія зобов'язується придбати або продати фінансовий актив. Всі інші операції з придбання фінансових інструментів визнаються тоді, коли суб'єкт господарської діяльності стає стороною договору щодо придбання фінансового інструмента.</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Припинення визнання фінансових активів</w:t>
      </w:r>
      <w:r w:rsidRPr="008D2DDB">
        <w:rPr>
          <w:rFonts w:ascii="Times New Roman" w:hAnsi="Times New Roman"/>
          <w:sz w:val="24"/>
          <w:szCs w:val="24"/>
          <w:lang w:val="uk-UA"/>
        </w:rPr>
        <w:t xml:space="preserve">. Компанія припиняє визнання фінансових активів, коли (а) активи погашені або права на грошові потоки від них іншим чином закінчилися або (б) коли Компанія передала права на грошові потоки від фінансових активів або уклала угоду щодо передачі, і при цьому (I) також передала , в основному, всі ризики та вигоди володіння активом або (II) не передавала і не зберігала, в основному, </w:t>
      </w:r>
      <w:r w:rsidRPr="008D2DDB">
        <w:rPr>
          <w:rFonts w:ascii="Times New Roman" w:hAnsi="Times New Roman"/>
          <w:sz w:val="24"/>
          <w:szCs w:val="24"/>
          <w:lang w:val="uk-UA"/>
        </w:rPr>
        <w:lastRenderedPageBreak/>
        <w:t>всі ризики та вигоди володіння, але не зберегла контроль. Контроль зберігається, коли контрагент не має практичної можливості повністю продати актив незв'язаної стороні, не накладаючи при цьому обмежень на продаж.</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Знецінення фінансових активів, що обліковуються за амортизованою вартістю. Збитки від знецінення визнаються у складі прибутку або збитку в міру їхнього виникнення за результатом однієї або більше подій («події збитку»), що відбулися після первісного визнання фінансового активу і впливають на величину чи строки розрахункових майбутніх грошових потоків, що пов'язані з фінансовим активом або із групами фінансових активів, якщо їх можна оцінити з достатнім рівнем надійності. Якщо Компанія визначає, що не існує об'єктивних ознак знецінення для фінансового активу, оціненого на індивідуальній основі, незалежно від того, чи є актив індивідуально суттєвим чи ні, він включається до групи фінансових активів із подібними характеристиками кредитного ризику, і ця група оцінюється на предмет знецінення на колективній основі. Основним чинником, який враховує Компанія при оцінці фінансового активу на предмет знецінення, є його прострочений статус.</w:t>
      </w:r>
    </w:p>
    <w:p w:rsidR="008D2DDB" w:rsidRPr="008D2DDB" w:rsidRDefault="008D2DDB" w:rsidP="008D2DDB">
      <w:pPr>
        <w:pStyle w:val="ABC-paragrahinNotes"/>
        <w:spacing w:after="120" w:line="276" w:lineRule="auto"/>
        <w:rPr>
          <w:rFonts w:ascii="Times New Roman" w:hAnsi="Times New Roman"/>
          <w:sz w:val="24"/>
          <w:szCs w:val="24"/>
          <w:lang w:val="uk-UA"/>
        </w:rPr>
      </w:pPr>
      <w:r w:rsidRPr="008D2DDB">
        <w:rPr>
          <w:rFonts w:ascii="Times New Roman" w:hAnsi="Times New Roman"/>
          <w:sz w:val="24"/>
          <w:szCs w:val="24"/>
          <w:lang w:val="uk-UA"/>
        </w:rPr>
        <w:t>Нижче наведено інші основні критерії, на підставі яких визначається наявність об'єктивних ознак збитку від знецінення:</w:t>
      </w:r>
    </w:p>
    <w:p w:rsidR="008D2DDB" w:rsidRPr="008D2DDB" w:rsidRDefault="008D2DDB" w:rsidP="008D2DDB">
      <w:pPr>
        <w:pStyle w:val="ABC-paragrahinNotes"/>
        <w:numPr>
          <w:ilvl w:val="0"/>
          <w:numId w:val="2"/>
        </w:numPr>
        <w:spacing w:after="120" w:line="276" w:lineRule="auto"/>
        <w:ind w:left="547" w:hanging="547"/>
        <w:rPr>
          <w:rFonts w:ascii="Times New Roman" w:hAnsi="Times New Roman"/>
          <w:sz w:val="24"/>
          <w:szCs w:val="24"/>
          <w:lang w:val="uk-UA"/>
        </w:rPr>
      </w:pPr>
      <w:r w:rsidRPr="008D2DDB">
        <w:rPr>
          <w:rFonts w:ascii="Times New Roman" w:hAnsi="Times New Roman"/>
          <w:sz w:val="24"/>
          <w:szCs w:val="24"/>
          <w:lang w:val="uk-UA"/>
        </w:rPr>
        <w:t>прострочення будь-якого чергового платежу, при цьому несвоєчасна оплата не може пояснюватись затримкою у роботі розрахункових систем;</w:t>
      </w:r>
    </w:p>
    <w:p w:rsidR="008D2DDB" w:rsidRPr="008D2DDB" w:rsidRDefault="008D2DDB" w:rsidP="008D2DDB">
      <w:pPr>
        <w:pStyle w:val="ABC-paragrahinNotes"/>
        <w:numPr>
          <w:ilvl w:val="0"/>
          <w:numId w:val="2"/>
        </w:numPr>
        <w:spacing w:after="120" w:line="276" w:lineRule="auto"/>
        <w:ind w:left="547" w:hanging="547"/>
        <w:rPr>
          <w:rFonts w:ascii="Times New Roman" w:hAnsi="Times New Roman"/>
          <w:sz w:val="24"/>
          <w:szCs w:val="24"/>
          <w:lang w:val="uk-UA"/>
        </w:rPr>
      </w:pPr>
      <w:r w:rsidRPr="008D2DDB">
        <w:rPr>
          <w:rFonts w:ascii="Times New Roman" w:hAnsi="Times New Roman"/>
          <w:sz w:val="24"/>
          <w:szCs w:val="24"/>
          <w:lang w:val="uk-UA"/>
        </w:rPr>
        <w:t>позичальник зазнає суттєвих фінансових труднощів, що підтверджує отримана Компанією фінансова інформація позичальника;</w:t>
      </w:r>
    </w:p>
    <w:p w:rsidR="008D2DDB" w:rsidRPr="008D2DDB" w:rsidRDefault="008D2DDB" w:rsidP="008D2DDB">
      <w:pPr>
        <w:pStyle w:val="ABC-paragrahinNotes"/>
        <w:numPr>
          <w:ilvl w:val="0"/>
          <w:numId w:val="2"/>
        </w:numPr>
        <w:spacing w:after="120" w:line="276" w:lineRule="auto"/>
        <w:ind w:left="547" w:hanging="547"/>
        <w:rPr>
          <w:rFonts w:ascii="Times New Roman" w:hAnsi="Times New Roman"/>
          <w:sz w:val="24"/>
          <w:szCs w:val="24"/>
          <w:lang w:val="uk-UA"/>
        </w:rPr>
      </w:pPr>
      <w:r w:rsidRPr="008D2DDB">
        <w:rPr>
          <w:rFonts w:ascii="Times New Roman" w:hAnsi="Times New Roman"/>
          <w:sz w:val="24"/>
          <w:szCs w:val="24"/>
          <w:lang w:val="uk-UA"/>
        </w:rPr>
        <w:t>ймовірність банкрутства чи фінансової реорганізації позичальника;</w:t>
      </w:r>
    </w:p>
    <w:p w:rsidR="008D2DDB" w:rsidRPr="008D2DDB" w:rsidRDefault="008D2DDB" w:rsidP="008D2DDB">
      <w:pPr>
        <w:pStyle w:val="ABC-paragrahinNotes"/>
        <w:numPr>
          <w:ilvl w:val="0"/>
          <w:numId w:val="2"/>
        </w:numPr>
        <w:spacing w:after="120" w:line="276" w:lineRule="auto"/>
        <w:ind w:left="547" w:hanging="547"/>
        <w:rPr>
          <w:rFonts w:ascii="Times New Roman" w:hAnsi="Times New Roman"/>
          <w:sz w:val="24"/>
          <w:szCs w:val="24"/>
          <w:lang w:val="uk-UA"/>
        </w:rPr>
      </w:pPr>
      <w:r w:rsidRPr="008D2DDB">
        <w:rPr>
          <w:rFonts w:ascii="Times New Roman" w:hAnsi="Times New Roman"/>
          <w:sz w:val="24"/>
          <w:szCs w:val="24"/>
          <w:lang w:val="uk-UA"/>
        </w:rPr>
        <w:t>платоспроможність позичальника погіршилася внаслідок змін загальнонаціональних або місцевих економічних умов, які чинять вплив на діяльність позичальника.</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 xml:space="preserve">Для колективної оцінки знецінення фінансові активи групуються за схожими характеристиками кредитного ризику. Ці характеристики відносяться до оцінки майбутніх грошових потоків для груп таких активів і свідчать про здатність дебіторів погасити всі належні суми відповідно до контрактних умов у відношенні оцінюваних активів. </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Майбутні грошові потоки в групі фінансових активів, які колективно оцінюються на предмет знецінення, визначаються на основі контрактних грошових потоків, пов'язаних із цими активами, та на основі досвіду керівництва щодо прострочених сум, що виникнуть у майбутньому в результаті минулих збиткових подій, а також успішного повернення простроченої заборгованості. Дані минулих років коригуються з урахуванням поточних існуючих даних для відображення впливу поточних умов, які не впливали на попередні періоди, і для усунення впливу минулих умов, які не існують в даний час.</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lastRenderedPageBreak/>
        <w:t>Якщо умови знеціненого фінансового активу, що обліковується за амортизованою вартістю, переглядаються чи іншим чином змінюються внаслідок фінансових труднощів позичальника чи емітента, знецінення такого активу оцінюється із використанням ефективної ставки відсотка, що використовувалася до зміни його умов.</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Збитки від знецінення визнаються шляхом створення резерву в розмірі, необхідному для зменшення балансової вартості активу до теперішньої вартості очікуваних майбутніх грошових потоків (не враховуючи майбутніх, ще не понесених кредитних збитків), дисконтованих за первісною ефективною ставкою відсотка для даного активу. Розрахунок теперішньої вартості очікуваних майбутніх грошових потоків від фінансового активу, забезпеченого заставою, відображає грошові потоки, що можуть виникнути в результаті звернення щодо стягнення предмету застави за мінусом витрат на отримання та реалізацію застави, незалежно від того, наскільки ймовірно звернення щодо стягнення предмету застави.</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Якщо в наступному періоді сума збитку від знецінення зменшується, і це зменшення може бути об'єктивно віднесене до події, що настала після визнання знецінення (як, наприклад, підвищення кредитного рейтингу дебітора), раніше відображений збиток від знецінення сторнується шляхом коригування створеного резерву через прибуток або збиток.</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Активи, погашення яких неможливе, списуються за рахунок сформованого резерву під знецінення після завершення всіх необхідних процедур щодо відшкодування і після визначення остаточної суми збитку.</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Грошові кошти та їх еквіваленти</w:t>
      </w:r>
      <w:r w:rsidRPr="008D2DDB">
        <w:rPr>
          <w:rFonts w:ascii="Times New Roman" w:hAnsi="Times New Roman"/>
          <w:sz w:val="24"/>
          <w:szCs w:val="24"/>
          <w:lang w:val="uk-UA"/>
        </w:rPr>
        <w:t>. Грошові кошти та їх еквіваленти включають готівкові кошти, кошти на рахунках у банках та короткострокові високоліквідні фінансові інвестиції з первісним строком розміщення до 6 місяців, які вільно конвертуються у певні суми грошових коштів і які характеризуються незначним ризиком зміни вартості.</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Депозити в банках. Депозити в банках обліковуються за амортизованою вартістю за вирахуванням резерву на знецінення.</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Дебіторська заборгованість та передплата.</w:t>
      </w:r>
      <w:r w:rsidRPr="008D2DDB">
        <w:rPr>
          <w:rFonts w:ascii="Times New Roman" w:hAnsi="Times New Roman"/>
          <w:sz w:val="24"/>
          <w:szCs w:val="24"/>
          <w:lang w:val="uk-UA"/>
        </w:rPr>
        <w:t xml:space="preserve"> Дебіторська заборгованість обліковується за принципом нарахування і відображається за амортизованою вартістю. Дебіторська заборгованість визнається в разі виникнення юридичного права на отримання платежу згідно з договором. Передплата визнається на дату платежу та відображається у звіті про сукупні доходи після надання послуг.</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Якщо у Компанії існує об'єктивне свідчення того, що дебіторська заборгованість і передоплата не будуть відшкодовані, Компанія створює відповідний резерв на знецінення та зменшує чисту балансову вартість дебіторської заборгованості й передоплати до вартості їх відшкодування. Знецінення відображається у звіті про сукупні доходи. Компанія збирає об'єктивні свідчення щодо знецінення дебіторської заборгованості та передплат по страховій діяльності, використовуючи ті ж методи та оціночні розрахунки, що й у випадку знецінення фінансових активів, які обліковуються за амортизованою вартістю.</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lastRenderedPageBreak/>
        <w:t xml:space="preserve">Компанія аналізує дебіторську заборгованість і передплати на предмет знецінення щоквартально окремо по кожному контрагенту. У залежності від умов договорів страхування, строків і сум грошових коштів, отриманих в ході погашення зазначених сум, Компанія створює резерв на знецінення по кожному боржнику. </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Обладнання та інші основні засоби</w:t>
      </w:r>
      <w:r w:rsidRPr="008D2DDB">
        <w:rPr>
          <w:rFonts w:ascii="Times New Roman" w:hAnsi="Times New Roman"/>
          <w:sz w:val="24"/>
          <w:szCs w:val="24"/>
          <w:lang w:val="uk-UA"/>
        </w:rPr>
        <w:t>. Обладнання та інші основні засоби обліковуються за первісною вартістю за вирахуванням накопиченої амортизації та резерву на знецінення, якщо необхідно.</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Витрати на незначний ремонт й технічне обслуговування відносяться на витрати в міру їх здійснення. Вартість заміни значних компонентів обладнання та інших основних засобів капіталізується, а компоненти, що були замінені, списуються.</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На кінець кожного звітного періоду керівництво оцінює наявність ознак знецінення обладнання та інших основних засобів. Якщо такі ознаки знецінення існують, керівництво Компанії оцінює відшкодовану суму, яка дорівнює справедливій вартості активу мінус витрати на продаж або вартості його використання, в залежності від того, яка з них вища. Балансова вартість активу зменшується до суми його очікуваного відшкодування, а збиток від знецінення визнається у складі прибутку чи збитку за рік. Збиток від знецінення активу, визнаний у попередніх періодах, сторнується, якщо відбулися зміни в розрахунках, що застосовувалися для визначення вартості використання активу або його справедливої вартості мінус витрати на продаж.</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Прибуток та збитки від вибуття обладнання та інших основних засобів, визначені як різниця між сумою надходжень від вибуття та балансовою вартістю активу на дату вибуття відображаються у складі прибутку чи збитку за рік (в інших операційних доходах або витратах).</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Амортизація.</w:t>
      </w:r>
      <w:r w:rsidRPr="008D2DDB">
        <w:rPr>
          <w:rFonts w:ascii="Times New Roman" w:hAnsi="Times New Roman"/>
          <w:sz w:val="24"/>
          <w:szCs w:val="24"/>
          <w:lang w:val="uk-UA"/>
        </w:rPr>
        <w:t xml:space="preserve"> Амортизація устаткування й інших основних засобів розраховується лінійним методом для розподілу їх первісної вартості до ліквідаційної вартості протягом строку їх експлуатації за такими нормами:</w:t>
      </w:r>
    </w:p>
    <w:tbl>
      <w:tblPr>
        <w:tblW w:w="0" w:type="auto"/>
        <w:tblInd w:w="107" w:type="dxa"/>
        <w:tblLayout w:type="fixed"/>
        <w:tblCellMar>
          <w:left w:w="107" w:type="dxa"/>
          <w:right w:w="107" w:type="dxa"/>
        </w:tblCellMar>
        <w:tblLook w:val="0000" w:firstRow="0" w:lastRow="0" w:firstColumn="0" w:lastColumn="0" w:noHBand="0" w:noVBand="0"/>
      </w:tblPr>
      <w:tblGrid>
        <w:gridCol w:w="5670"/>
        <w:gridCol w:w="3150"/>
      </w:tblGrid>
      <w:tr w:rsidR="008D2DDB" w:rsidRPr="008D2DDB" w:rsidTr="00B87F3E">
        <w:tc>
          <w:tcPr>
            <w:tcW w:w="5670" w:type="dxa"/>
          </w:tcPr>
          <w:p w:rsidR="008D2DDB" w:rsidRPr="008D2DDB" w:rsidRDefault="008D2DDB" w:rsidP="00B87F3E">
            <w:pPr>
              <w:rPr>
                <w:rFonts w:ascii="Times New Roman" w:hAnsi="Times New Roman" w:cs="Times New Roman"/>
                <w:sz w:val="24"/>
                <w:szCs w:val="24"/>
              </w:rPr>
            </w:pPr>
          </w:p>
        </w:tc>
        <w:tc>
          <w:tcPr>
            <w:tcW w:w="3150" w:type="dxa"/>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sz w:val="24"/>
                <w:szCs w:val="24"/>
              </w:rPr>
              <w:t>Строки експлуатації, років</w:t>
            </w:r>
          </w:p>
        </w:tc>
      </w:tr>
      <w:tr w:rsidR="008D2DDB" w:rsidRPr="008D2DDB" w:rsidTr="00B87F3E">
        <w:tc>
          <w:tcPr>
            <w:tcW w:w="5670" w:type="dxa"/>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Будівлі, споруди</w:t>
            </w:r>
          </w:p>
        </w:tc>
        <w:tc>
          <w:tcPr>
            <w:tcW w:w="3150" w:type="dxa"/>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sz w:val="24"/>
                <w:szCs w:val="24"/>
              </w:rPr>
              <w:t>20</w:t>
            </w:r>
          </w:p>
        </w:tc>
      </w:tr>
      <w:tr w:rsidR="008D2DDB" w:rsidRPr="008D2DDB" w:rsidTr="00B87F3E">
        <w:tc>
          <w:tcPr>
            <w:tcW w:w="5670" w:type="dxa"/>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Машини та обладнання</w:t>
            </w:r>
          </w:p>
        </w:tc>
        <w:tc>
          <w:tcPr>
            <w:tcW w:w="3150" w:type="dxa"/>
          </w:tcPr>
          <w:p w:rsidR="008D2DDB" w:rsidRPr="008D2DDB" w:rsidRDefault="008D2DDB" w:rsidP="00B87F3E">
            <w:pPr>
              <w:jc w:val="right"/>
              <w:rPr>
                <w:rFonts w:ascii="Times New Roman" w:hAnsi="Times New Roman" w:cs="Times New Roman"/>
                <w:sz w:val="24"/>
                <w:szCs w:val="24"/>
                <w:highlight w:val="red"/>
              </w:rPr>
            </w:pPr>
            <w:r w:rsidRPr="008D2DDB">
              <w:rPr>
                <w:rFonts w:ascii="Times New Roman" w:hAnsi="Times New Roman" w:cs="Times New Roman"/>
                <w:sz w:val="24"/>
                <w:szCs w:val="24"/>
              </w:rPr>
              <w:t>5</w:t>
            </w:r>
          </w:p>
        </w:tc>
      </w:tr>
      <w:tr w:rsidR="008D2DDB" w:rsidRPr="008D2DDB" w:rsidTr="00B87F3E">
        <w:tc>
          <w:tcPr>
            <w:tcW w:w="5670" w:type="dxa"/>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Транспортні засоби</w:t>
            </w:r>
          </w:p>
        </w:tc>
        <w:tc>
          <w:tcPr>
            <w:tcW w:w="3150" w:type="dxa"/>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sz w:val="24"/>
                <w:szCs w:val="24"/>
              </w:rPr>
              <w:t>10</w:t>
            </w:r>
          </w:p>
        </w:tc>
      </w:tr>
      <w:tr w:rsidR="008D2DDB" w:rsidRPr="008D2DDB" w:rsidTr="00B87F3E">
        <w:tc>
          <w:tcPr>
            <w:tcW w:w="5670" w:type="dxa"/>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sz w:val="24"/>
                <w:szCs w:val="24"/>
              </w:rPr>
              <w:t>Інші основні засоби</w:t>
            </w:r>
          </w:p>
        </w:tc>
        <w:tc>
          <w:tcPr>
            <w:tcW w:w="3150" w:type="dxa"/>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sz w:val="24"/>
                <w:szCs w:val="24"/>
              </w:rPr>
              <w:t>5</w:t>
            </w:r>
          </w:p>
        </w:tc>
      </w:tr>
    </w:tbl>
    <w:p w:rsidR="008D2DDB" w:rsidRPr="008D2DDB" w:rsidRDefault="008D2DDB" w:rsidP="008D2DDB">
      <w:pPr>
        <w:pStyle w:val="ABC-paragrahinNotes"/>
        <w:spacing w:line="276" w:lineRule="auto"/>
        <w:rPr>
          <w:rFonts w:ascii="Times New Roman" w:hAnsi="Times New Roman"/>
          <w:sz w:val="24"/>
          <w:szCs w:val="24"/>
          <w:lang w:val="uk-UA"/>
        </w:rPr>
      </w:pP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lastRenderedPageBreak/>
        <w:t>Ліквідаційна вартість активу - це розрахункова сума, яку Компанія б отримала в даний час від вибуття активу, за вирахуванням витрат на реалізацію, якби актив вже був у тому віці та в тому стані, які очікуються в кінці терміну його експлуатації. Ліквідаційна вартість і терміни експлуатації активів переглядаються та, за необхідності, коригуються на кінець кожного звітного періоду.</w:t>
      </w:r>
    </w:p>
    <w:p w:rsidR="008D2DDB" w:rsidRPr="008D2DDB" w:rsidRDefault="008D2DDB" w:rsidP="008D2DDB">
      <w:pPr>
        <w:pStyle w:val="a7"/>
        <w:spacing w:line="276" w:lineRule="auto"/>
        <w:rPr>
          <w:rFonts w:ascii="Times New Roman" w:hAnsi="Times New Roman"/>
          <w:sz w:val="24"/>
          <w:szCs w:val="24"/>
          <w:lang w:val="uk-UA"/>
        </w:rPr>
      </w:pPr>
      <w:r w:rsidRPr="008D2DDB">
        <w:rPr>
          <w:rFonts w:ascii="Times New Roman" w:hAnsi="Times New Roman"/>
          <w:b/>
          <w:sz w:val="24"/>
          <w:szCs w:val="24"/>
          <w:lang w:val="uk-UA"/>
        </w:rPr>
        <w:t>Нематеріальні активи</w:t>
      </w:r>
      <w:r w:rsidRPr="008D2DDB">
        <w:rPr>
          <w:rFonts w:ascii="Times New Roman" w:hAnsi="Times New Roman"/>
          <w:sz w:val="24"/>
          <w:szCs w:val="24"/>
          <w:lang w:val="uk-UA"/>
        </w:rPr>
        <w:t>. Нематеріальні активи Компанії включають капіталізоване комп’ютерне програмне забезпечення. Нематеріальні активи обліковуються за їхньою вартістю придбання. Витрати на придбання нематеріальних активів капіталізуються та амортизуються за лінійним методом протягом розрахункового строку служби активів. Розрахунковий строк служби для програмного забезпечення встановлено 5 років. Ліцензії на здійснення страхової діяльності з необмеженим терміном дії не амортизуються і щорічно переглядаються на наявність ознак невизначеності строку їх використання та можливого зменшення корисності активу.</w:t>
      </w:r>
    </w:p>
    <w:p w:rsidR="008D2DDB" w:rsidRPr="008D2DDB" w:rsidRDefault="008D2DDB" w:rsidP="008D2DDB">
      <w:pPr>
        <w:rPr>
          <w:rFonts w:ascii="Times New Roman" w:hAnsi="Times New Roman" w:cs="Times New Roman"/>
          <w:sz w:val="24"/>
          <w:szCs w:val="24"/>
        </w:rPr>
      </w:pPr>
    </w:p>
    <w:p w:rsidR="008D2DDB" w:rsidRPr="008D2DDB" w:rsidRDefault="008D2DDB" w:rsidP="008D2DDB">
      <w:pPr>
        <w:jc w:val="both"/>
        <w:rPr>
          <w:rFonts w:ascii="Times New Roman" w:hAnsi="Times New Roman" w:cs="Times New Roman"/>
          <w:sz w:val="24"/>
          <w:szCs w:val="24"/>
        </w:rPr>
      </w:pPr>
      <w:r w:rsidRPr="008D2DDB">
        <w:rPr>
          <w:rFonts w:ascii="Times New Roman" w:hAnsi="Times New Roman" w:cs="Times New Roman"/>
          <w:sz w:val="24"/>
          <w:szCs w:val="24"/>
        </w:rPr>
        <w:t>Після списання нематеріальних активів їхня первісна вартість, разом з відповідними сумами накопиченої амортизації, вилучається з облікових записів.</w:t>
      </w:r>
    </w:p>
    <w:p w:rsidR="008D2DDB" w:rsidRPr="008D2DDB" w:rsidRDefault="008D2DDB" w:rsidP="008D2DDB">
      <w:pPr>
        <w:jc w:val="both"/>
        <w:rPr>
          <w:rFonts w:ascii="Times New Roman" w:hAnsi="Times New Roman" w:cs="Times New Roman"/>
          <w:sz w:val="24"/>
          <w:szCs w:val="24"/>
        </w:rPr>
      </w:pP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Операційна оренда</w:t>
      </w:r>
      <w:r w:rsidRPr="008D2DDB">
        <w:rPr>
          <w:rFonts w:ascii="Times New Roman" w:hAnsi="Times New Roman"/>
          <w:sz w:val="24"/>
          <w:szCs w:val="24"/>
          <w:lang w:val="uk-UA"/>
        </w:rPr>
        <w:t>. Коли Компанія виступає в ролі орендаря в рамках договору оренди, за яким всі ризики та вигоди, притаманні володінню активом, в основному не передаються орендодавцем Компанії, загальна сума орендних платежів відноситься на прибуток або збиток із використанням методу рівномірного списання протягом строку оренди.</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Оренда, включена в інші договори, виділяється, якщо  виконання договору пов'язане з використанням конкретного активу або активів та договір передбачає передачу права на використання активу.</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Податки на прибуток</w:t>
      </w:r>
      <w:r w:rsidRPr="008D2DDB">
        <w:rPr>
          <w:rFonts w:ascii="Times New Roman" w:hAnsi="Times New Roman"/>
          <w:sz w:val="24"/>
          <w:szCs w:val="24"/>
          <w:lang w:val="uk-UA"/>
        </w:rPr>
        <w:t>. Податки на прибуток відображені у фінансовій звітності відповідно до законодавства, яке вступило в дію або має бути введено в дію станом на кінець звітного періоду. Витрати з податку на прибуток включають поточний податок і відстрочений податок і визнаються у складі прибутку чи збитку за рік, крім випадків, коли вони відносяться до операцій, визнаних в інших сукупних доходах або безпосередньо у складі капіталу, в тому ж або іншому періоді.</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Поточний податок - це сума, яку, як очікується, необхідно буде сплатити або відшкодувати у податкових органів щодо оподатковуваного прибутку чи збитків поточного та попередніх періодів. Якщо фінансова звітність затверджується до подачі відповідних податкових декларацій, оподатковуваний прибуток або податковий збиток визначаються розрахунковим шляхом. Інші податки, крім податку на прибуток, відображені у складі адміністративних та інших операційних витрат.</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lastRenderedPageBreak/>
        <w:t xml:space="preserve">Відстрочений податок на прибуток розраховується за методом балансових зобов'язань відносно перенесених із минулих періодів податкових збитків та тимчасових різниць, що виникають між податковою базою активів та зобов'язань та їх балансовою вартістю для цілей фінансової звітності. Відповідно до виключення при первісному визнанні, відстрочені податки не визнаються відносно тимчасових різниць при початковому визнанні активу або зобов'язання в разі операції, що не є об'єднанням компаній, коли така операція при її первісному визнанні не впливає ні на фінансовий, ні на податковий прибуток. Суми відстрочених податків розраховуються за ставками оподаткування, які введені в дію або повинні бути введені в дію станом на кінець звітного періоду і які, як очікується, будуть застосовуватися в періодах, коли буде реалізовано тимчасова різниця або використаний перенесений податковий збиток. Відстрочені податкові активи по тимчасових різницях, що зменшують оподатковувану базу, та перенесені податкові збитки визнаються лише в тій мірі, в якій існує імовірність отримання оподатковуваного прибутку, відносної якої можна буде реалізувати тимчасові різниці. </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Невизначені податкові позиції. Керівництво оцінює невизначені податкові позиції Компанії на кінець кожного звітного періоду. Зобов'язання, що відображаються у відношенні податків, визначаються керівництвом як податкові позиції із невисокою імовірністю того, що їх вдасться відстояти у випадку, якщо такі позиції будуть оскаржені податковими органами, на підставі тлумачення Компанією податкового законодавства, що вступило або практично вступило в силу на кінець звітного періоду, і будь-якого відомого рішення судових або інших органів з подібних питань. Зобов'язання зі штрафів, відсотків і податків, окрім податку на прибуток, визнаються на підставі розрахованих керівництвом витрат, необхідних для врегулювання зобов'язань на кінець звітного періоду.</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Резерви за зобов'язаннями та платежами</w:t>
      </w:r>
      <w:r w:rsidRPr="008D2DDB">
        <w:rPr>
          <w:rFonts w:ascii="Times New Roman" w:hAnsi="Times New Roman"/>
          <w:sz w:val="24"/>
          <w:szCs w:val="24"/>
          <w:lang w:val="uk-UA"/>
        </w:rPr>
        <w:t>. Резерви за зобов'язаннями та платежами - це нефінансові зобов'язання, сума й термін яких не визначені. Вони нараховуються, коли Компанія має поточне юридичне або конструктивне зобов'язання, що виникло внаслідок минулих подій, та існує ймовірність, що для погашення такого зобов'язання знадобиться відтік ресурсів, які передбачають економічні вигоди, а суму цього зобов'язання можна розрахувати з достатнім ступенем точності.</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Кредиторська заборгованість за основною діяльністю та інша кредиторська заборгованість</w:t>
      </w:r>
      <w:r w:rsidRPr="008D2DDB">
        <w:rPr>
          <w:rFonts w:ascii="Times New Roman" w:hAnsi="Times New Roman"/>
          <w:sz w:val="24"/>
          <w:szCs w:val="24"/>
          <w:lang w:val="uk-UA"/>
        </w:rPr>
        <w:t>. Кредиторська заборгованість за основною діяльністю нараховується, коли контрагент виконав свої зобов'язання за договором, і враховується за амортизованою вартістю.</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Акціонерний капітал</w:t>
      </w:r>
      <w:r w:rsidRPr="008D2DDB">
        <w:rPr>
          <w:rFonts w:ascii="Times New Roman" w:hAnsi="Times New Roman"/>
          <w:sz w:val="24"/>
          <w:szCs w:val="24"/>
          <w:lang w:val="uk-UA"/>
        </w:rPr>
        <w:t>. Прості акції класифікуються як капітал. Витрати, безпосередньо пов'язані з емісією нових акцій, відображаються в капіталі як зменшення суми надходжень (за вирахуванням податків). Перевищення справедливої вартості отриманої винагороди над номінальною вартістю випущених акцій обліковується у складі емісійного доходу в капіталі.</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b/>
          <w:sz w:val="24"/>
          <w:szCs w:val="24"/>
          <w:lang w:val="uk-UA"/>
        </w:rPr>
        <w:t>Визнання доходів і витрат.</w:t>
      </w:r>
      <w:r w:rsidRPr="008D2DDB">
        <w:rPr>
          <w:rFonts w:ascii="Times New Roman" w:hAnsi="Times New Roman"/>
          <w:sz w:val="24"/>
          <w:szCs w:val="24"/>
          <w:lang w:val="uk-UA"/>
        </w:rPr>
        <w:t xml:space="preserve"> Процентні доходи та витрати враховуються для всіх боргових інструментів за принципом нарахування із застосуванням методу ефективної ставки відсотка. Цей метод включає до складу процентних доходів і витрат та розносить на весь період дії усі комісії, які сплачуються або одержуються учасниками контракту, які є невід'ємною частиною ефективної ставки відсотка, витрати на проведення операції, а також усі інші премії та дисконти.</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lastRenderedPageBreak/>
        <w:t>Комісії, які є невід'ємною частиною ефективної ставки відсотка, включають платежі за надання, одержувані або які виплачуються організацією при створенні або придбанні фінансового активу, або видачі фінансового зобов'язання, наприклад, комісії за оцінку кредитоспроможності, узгодження умов інструменту та за обробку документів по операції.</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Якщо виникає сумнів щодо можливості погашення банківських депозитів або інших боргових інструментів, їх вартість зменшується до теперішньої вартості очікуваних грошових потоків, після чого процентний дохід відображається з урахуванням ефективної ставки відсотка за даним інструментом, що використовувалася для розрахунку збитку від знецінення.</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 xml:space="preserve">Всі інші збори, комісійні та інші статті доходів і витрат зазвичай враховуються за принципом нарахування залежно від ступеня завершеності конкретної операції, яка оцінюється як співвідношення фактично наданого обсягу послуг і загального обсягу послуг, які мають бути надані. </w:t>
      </w:r>
    </w:p>
    <w:p w:rsidR="008D2DDB" w:rsidRPr="008D2DDB" w:rsidRDefault="008D2DDB" w:rsidP="008D2DDB">
      <w:pPr>
        <w:tabs>
          <w:tab w:val="left" w:pos="2640"/>
        </w:tabs>
        <w:jc w:val="both"/>
        <w:rPr>
          <w:rFonts w:ascii="Times New Roman" w:hAnsi="Times New Roman" w:cs="Times New Roman"/>
          <w:sz w:val="24"/>
          <w:szCs w:val="24"/>
        </w:rPr>
      </w:pPr>
      <w:r w:rsidRPr="008D2DDB">
        <w:rPr>
          <w:rFonts w:ascii="Times New Roman" w:hAnsi="Times New Roman" w:cs="Times New Roman"/>
          <w:b/>
          <w:sz w:val="24"/>
          <w:szCs w:val="24"/>
        </w:rPr>
        <w:t>Операції страхування.</w:t>
      </w:r>
      <w:r w:rsidRPr="008D2DDB">
        <w:rPr>
          <w:rFonts w:ascii="Times New Roman" w:hAnsi="Times New Roman" w:cs="Times New Roman"/>
          <w:sz w:val="24"/>
          <w:szCs w:val="24"/>
        </w:rPr>
        <w:t xml:space="preserve"> Договори страхування - це договори, які передбачають передачу істотного страхового ризику. Такі договори також можуть передбачати передачу фінансового ризику. У цілому, Компанія визначає істотний страховий ризик як імовірність того, що при настанні страхової події їй доведеться виплатити страхове відшкодування, сума якого, щонайменше, на 10% більша за суму страхового відшкодування в разі, якщо страхова подія не настає. Страховий ризик існує, коли на момент підписання договору Компанія не впевнена в таких аспектах: настання страхової події, дата настання страхової події та сума відшкодування по страховій події.</w:t>
      </w:r>
    </w:p>
    <w:p w:rsidR="008D2DDB" w:rsidRPr="008D2DDB" w:rsidRDefault="008D2DDB" w:rsidP="008D2DDB">
      <w:pPr>
        <w:tabs>
          <w:tab w:val="left" w:pos="2640"/>
        </w:tabs>
        <w:jc w:val="both"/>
        <w:rPr>
          <w:rFonts w:ascii="Times New Roman" w:hAnsi="Times New Roman" w:cs="Times New Roman"/>
          <w:sz w:val="24"/>
          <w:szCs w:val="24"/>
        </w:rPr>
      </w:pPr>
      <w:r w:rsidRPr="008D2DDB">
        <w:rPr>
          <w:rFonts w:ascii="Times New Roman" w:hAnsi="Times New Roman" w:cs="Times New Roman"/>
          <w:b/>
          <w:sz w:val="24"/>
          <w:szCs w:val="24"/>
        </w:rPr>
        <w:t>Інвестиційні контракти</w:t>
      </w:r>
      <w:r w:rsidRPr="008D2DDB">
        <w:rPr>
          <w:rFonts w:ascii="Times New Roman" w:hAnsi="Times New Roman" w:cs="Times New Roman"/>
          <w:sz w:val="24"/>
          <w:szCs w:val="24"/>
        </w:rPr>
        <w:t xml:space="preserve"> - це контракти, які передбачають передачу фінансового ризику, але не передбачають передачу значного страхового ризику.</w:t>
      </w:r>
    </w:p>
    <w:p w:rsidR="008D2DDB" w:rsidRPr="008D2DDB" w:rsidRDefault="008D2DDB" w:rsidP="008D2DDB">
      <w:pPr>
        <w:tabs>
          <w:tab w:val="left" w:pos="2640"/>
        </w:tabs>
        <w:jc w:val="both"/>
        <w:rPr>
          <w:rFonts w:ascii="Times New Roman" w:hAnsi="Times New Roman" w:cs="Times New Roman"/>
          <w:sz w:val="24"/>
          <w:szCs w:val="24"/>
        </w:rPr>
      </w:pPr>
      <w:r w:rsidRPr="008D2DDB">
        <w:rPr>
          <w:rFonts w:ascii="Times New Roman" w:hAnsi="Times New Roman" w:cs="Times New Roman"/>
          <w:sz w:val="24"/>
          <w:szCs w:val="24"/>
        </w:rPr>
        <w:t>Якщо контракт віднесений до категорії страхових контрактів, він залишається таким до тих пір, поки не припиняться всі права та зобов'язання по ньому або не закінчиться термін їх дії, навіть якщо страховий ризик істотно зменшується протягом цього періоду. Однак інвестиційні контракти можуть бути рекласифіковано в страхові контракти після їх вступу в силу в тому випадку, якщо рівень страхового ризику значно підвищується.</w:t>
      </w:r>
    </w:p>
    <w:p w:rsidR="008D2DDB" w:rsidRPr="008D2DDB" w:rsidRDefault="008D2DDB" w:rsidP="008D2DDB">
      <w:pPr>
        <w:pStyle w:val="ABC-BulletsinNotes"/>
        <w:numPr>
          <w:ilvl w:val="0"/>
          <w:numId w:val="0"/>
        </w:numPr>
        <w:tabs>
          <w:tab w:val="clear" w:pos="851"/>
        </w:tabs>
        <w:spacing w:after="120" w:line="276" w:lineRule="auto"/>
        <w:rPr>
          <w:rFonts w:ascii="Times New Roman" w:hAnsi="Times New Roman"/>
          <w:sz w:val="24"/>
          <w:szCs w:val="24"/>
          <w:lang w:val="uk-UA"/>
        </w:rPr>
      </w:pPr>
      <w:r w:rsidRPr="008D2DDB">
        <w:rPr>
          <w:rFonts w:ascii="Times New Roman" w:hAnsi="Times New Roman"/>
          <w:b/>
          <w:sz w:val="24"/>
          <w:szCs w:val="24"/>
          <w:lang w:val="uk-UA"/>
        </w:rPr>
        <w:t>Премії зароблені.</w:t>
      </w:r>
      <w:r w:rsidRPr="008D2DDB">
        <w:rPr>
          <w:rFonts w:ascii="Times New Roman" w:hAnsi="Times New Roman"/>
          <w:sz w:val="24"/>
          <w:szCs w:val="24"/>
          <w:lang w:val="uk-UA"/>
        </w:rPr>
        <w:t xml:space="preserve"> Після вступу договору в силу премії враховуються як отримані в момент початку дії страхового захисту та вважаються заробленими на пропорційній основі протягом строку дії відповідного страхового покриття за полісом.</w:t>
      </w:r>
    </w:p>
    <w:p w:rsidR="008D2DDB" w:rsidRPr="008D2DDB" w:rsidRDefault="008D2DDB" w:rsidP="008D2DDB">
      <w:pPr>
        <w:pStyle w:val="ABC-BulletsinNotes"/>
        <w:numPr>
          <w:ilvl w:val="0"/>
          <w:numId w:val="0"/>
        </w:numPr>
        <w:tabs>
          <w:tab w:val="clear" w:pos="851"/>
        </w:tabs>
        <w:spacing w:after="120" w:line="276" w:lineRule="auto"/>
        <w:rPr>
          <w:rFonts w:ascii="Times New Roman" w:hAnsi="Times New Roman"/>
          <w:sz w:val="24"/>
          <w:szCs w:val="24"/>
          <w:lang w:val="uk-UA"/>
        </w:rPr>
      </w:pPr>
      <w:r w:rsidRPr="008D2DDB">
        <w:rPr>
          <w:rFonts w:ascii="Times New Roman" w:hAnsi="Times New Roman"/>
          <w:b/>
          <w:sz w:val="24"/>
          <w:szCs w:val="24"/>
          <w:lang w:val="uk-UA"/>
        </w:rPr>
        <w:t>Резерв незароблених премій.</w:t>
      </w:r>
      <w:r w:rsidRPr="008D2DDB">
        <w:rPr>
          <w:rFonts w:ascii="Times New Roman" w:hAnsi="Times New Roman"/>
          <w:sz w:val="24"/>
          <w:szCs w:val="24"/>
          <w:lang w:val="uk-UA"/>
        </w:rPr>
        <w:t xml:space="preserve"> Резерв незароблених премій являє собою частину отриманих премій, що стосується незавершеного терміну дії страхового покриття за полісами, які існують станом на кінець звітного періоду, розраховану на пропорційно-тимчасовій основі.</w:t>
      </w:r>
    </w:p>
    <w:p w:rsidR="008D2DDB" w:rsidRPr="008D2DDB" w:rsidRDefault="008D2DDB" w:rsidP="008D2DDB">
      <w:pPr>
        <w:pStyle w:val="ABC-BulletsinNotes"/>
        <w:numPr>
          <w:ilvl w:val="0"/>
          <w:numId w:val="0"/>
        </w:numPr>
        <w:tabs>
          <w:tab w:val="clear" w:pos="851"/>
        </w:tabs>
        <w:spacing w:after="120" w:line="276" w:lineRule="auto"/>
        <w:rPr>
          <w:rFonts w:ascii="Times New Roman" w:hAnsi="Times New Roman"/>
          <w:sz w:val="24"/>
          <w:szCs w:val="24"/>
          <w:lang w:val="uk-UA"/>
        </w:rPr>
      </w:pPr>
      <w:r w:rsidRPr="008D2DDB">
        <w:rPr>
          <w:rFonts w:ascii="Times New Roman" w:hAnsi="Times New Roman"/>
          <w:b/>
          <w:sz w:val="24"/>
          <w:szCs w:val="24"/>
          <w:lang w:val="uk-UA"/>
        </w:rPr>
        <w:t>Відшкодування виплачені.</w:t>
      </w:r>
      <w:r w:rsidRPr="008D2DDB">
        <w:rPr>
          <w:rFonts w:ascii="Times New Roman" w:hAnsi="Times New Roman"/>
          <w:sz w:val="24"/>
          <w:szCs w:val="24"/>
          <w:lang w:val="uk-UA"/>
        </w:rPr>
        <w:t xml:space="preserve"> Страхові відшкодування виплачені у звіті про сукупні доходи включають суми відшкодувань і відповідні витрати на врегулювання, кошти щодо яких були перераховані пред'явникам вимог або постачальникам послуг. </w:t>
      </w:r>
    </w:p>
    <w:p w:rsidR="008D2DDB" w:rsidRPr="008D2DDB" w:rsidRDefault="008D2DDB" w:rsidP="008D2DDB">
      <w:pPr>
        <w:pStyle w:val="ABC-BulletsinNotes"/>
        <w:numPr>
          <w:ilvl w:val="0"/>
          <w:numId w:val="0"/>
        </w:numPr>
        <w:tabs>
          <w:tab w:val="clear" w:pos="851"/>
        </w:tabs>
        <w:spacing w:after="120" w:line="276" w:lineRule="auto"/>
        <w:rPr>
          <w:rFonts w:ascii="Times New Roman" w:hAnsi="Times New Roman"/>
          <w:sz w:val="24"/>
          <w:szCs w:val="24"/>
          <w:lang w:val="uk-UA"/>
        </w:rPr>
      </w:pPr>
      <w:r w:rsidRPr="008D2DDB">
        <w:rPr>
          <w:rFonts w:ascii="Times New Roman" w:hAnsi="Times New Roman"/>
          <w:b/>
          <w:sz w:val="24"/>
          <w:szCs w:val="24"/>
          <w:lang w:val="uk-UA"/>
        </w:rPr>
        <w:t>Резерв на покриття збитків.</w:t>
      </w:r>
      <w:r w:rsidRPr="008D2DDB">
        <w:rPr>
          <w:rFonts w:ascii="Times New Roman" w:hAnsi="Times New Roman"/>
          <w:sz w:val="24"/>
          <w:szCs w:val="24"/>
          <w:lang w:val="uk-UA"/>
        </w:rPr>
        <w:t xml:space="preserve"> Резерв на покриття збитків являє собою сукупні розрахунки остаточних збитків і включає резерв неврегульованих вимог і резерв збитків понесених, але ще не заявлених. В обидва вищевказаних резерва включаються витрати на врегулювання. Перший резерв </w:t>
      </w:r>
      <w:r w:rsidRPr="008D2DDB">
        <w:rPr>
          <w:rFonts w:ascii="Times New Roman" w:hAnsi="Times New Roman"/>
          <w:sz w:val="24"/>
          <w:szCs w:val="24"/>
          <w:lang w:val="uk-UA"/>
        </w:rPr>
        <w:lastRenderedPageBreak/>
        <w:t>стосується суттєвих вимог отриманих, але не врегульованих станом на кінець звітного періоду. Його розрахунок здійснюється на основі інформації, отриманої Компанією в ході розслідування страхових випадків після закінчення звітного періоду. Резерв збитків понесених, але ще не заявлених актуарно визначається Компанією за напрямками діяльності та включає допущення, які ґрунтуються на статистиці фактичних виплат і витрат на врегулювання в попередніх роках. Методи таких розрахунків і визначення остаточної суми резервів постійно аналізуються та оновлюються. Коригування, здійснювані в результаті такого аналізу, відображаються у звіті про сукупні доходи по мірі їх виникнення. При розрахунках резерву на покриття збитків дисконтування не проводиться, оскільки вимоги про виплату відшкодування і самі виплати надходять і розглядаються досить швидко.</w:t>
      </w:r>
    </w:p>
    <w:p w:rsidR="008D2DDB" w:rsidRPr="008D2DDB" w:rsidRDefault="008D2DDB" w:rsidP="008D2DDB">
      <w:pPr>
        <w:pStyle w:val="ABC-BulletsinNotes"/>
        <w:numPr>
          <w:ilvl w:val="0"/>
          <w:numId w:val="0"/>
        </w:numPr>
        <w:tabs>
          <w:tab w:val="clear" w:pos="851"/>
        </w:tabs>
        <w:spacing w:after="120" w:line="276" w:lineRule="auto"/>
        <w:rPr>
          <w:rFonts w:ascii="Times New Roman" w:hAnsi="Times New Roman"/>
          <w:color w:val="000000"/>
          <w:sz w:val="24"/>
          <w:szCs w:val="24"/>
          <w:lang w:val="uk-UA"/>
        </w:rPr>
      </w:pPr>
      <w:r w:rsidRPr="008D2DDB">
        <w:rPr>
          <w:rFonts w:ascii="Times New Roman" w:hAnsi="Times New Roman"/>
          <w:b/>
          <w:color w:val="000000"/>
          <w:sz w:val="24"/>
          <w:szCs w:val="24"/>
          <w:lang w:val="uk-UA"/>
        </w:rPr>
        <w:t>Переоцінка іноземної валюти.</w:t>
      </w:r>
      <w:r w:rsidRPr="008D2DDB">
        <w:rPr>
          <w:rFonts w:ascii="Times New Roman" w:hAnsi="Times New Roman"/>
          <w:color w:val="000000"/>
          <w:sz w:val="24"/>
          <w:szCs w:val="24"/>
          <w:lang w:val="uk-UA"/>
        </w:rPr>
        <w:t xml:space="preserve"> Функціональною валютою Компанії є національна валюта України - гривня.</w:t>
      </w:r>
    </w:p>
    <w:p w:rsidR="008D2DDB" w:rsidRPr="008D2DDB" w:rsidRDefault="008D2DDB" w:rsidP="008D2DDB">
      <w:pPr>
        <w:pStyle w:val="ABC-BulletsinNotes"/>
        <w:numPr>
          <w:ilvl w:val="0"/>
          <w:numId w:val="0"/>
        </w:numPr>
        <w:tabs>
          <w:tab w:val="clear" w:pos="851"/>
        </w:tabs>
        <w:spacing w:after="120" w:line="276" w:lineRule="auto"/>
        <w:rPr>
          <w:rFonts w:ascii="Times New Roman" w:hAnsi="Times New Roman"/>
          <w:sz w:val="24"/>
          <w:szCs w:val="24"/>
          <w:lang w:val="uk-UA"/>
        </w:rPr>
      </w:pPr>
      <w:r w:rsidRPr="008D2DDB">
        <w:rPr>
          <w:rFonts w:ascii="Times New Roman" w:hAnsi="Times New Roman"/>
          <w:color w:val="000000"/>
          <w:sz w:val="24"/>
          <w:szCs w:val="24"/>
          <w:lang w:val="uk-UA"/>
        </w:rPr>
        <w:t>Монетарні активи і зобов'язання в іноземній валюті перераховуються у функціональну валюту за офіційним обмінним курсом Національного банку України (НБУ) за станом на кінець відповідного звітного періоду. Прибуток та збитки, що виникають у результаті розрахунків по операціях в іноземній валюті і від перерахунку монетарних активів і зобов'язань у функціональну валюту за офіційним обмінним курсом НБУ на кінець року, включаються до складу при</w:t>
      </w:r>
      <w:r w:rsidRPr="008D2DDB">
        <w:rPr>
          <w:rFonts w:ascii="Times New Roman" w:hAnsi="Times New Roman"/>
          <w:sz w:val="24"/>
          <w:szCs w:val="24"/>
          <w:lang w:val="uk-UA"/>
        </w:rPr>
        <w:t>бутку або збитку (як прибуток або збитки від курсових різниць). Перерахунок по обмінним курсам на кінець року не застосовується до немонетарних статей.</w:t>
      </w:r>
    </w:p>
    <w:p w:rsidR="008D2DDB" w:rsidRPr="008D2DDB" w:rsidRDefault="008D2DDB" w:rsidP="008D2DDB">
      <w:pPr>
        <w:pStyle w:val="ABC-paragrahinNotes"/>
        <w:spacing w:after="200" w:line="276" w:lineRule="auto"/>
        <w:rPr>
          <w:rFonts w:ascii="Times New Roman" w:hAnsi="Times New Roman"/>
          <w:sz w:val="24"/>
          <w:szCs w:val="24"/>
          <w:lang w:val="uk-UA"/>
        </w:rPr>
      </w:pPr>
      <w:r w:rsidRPr="008D2DDB">
        <w:rPr>
          <w:rFonts w:ascii="Times New Roman" w:hAnsi="Times New Roman"/>
          <w:sz w:val="24"/>
          <w:szCs w:val="24"/>
          <w:lang w:val="uk-UA"/>
        </w:rPr>
        <w:t>Основні обмінні курси, що використовувались для перерахунку сум у іноземній валюті, були наступними:</w:t>
      </w:r>
    </w:p>
    <w:tbl>
      <w:tblPr>
        <w:tblW w:w="8640" w:type="dxa"/>
        <w:tblInd w:w="108" w:type="dxa"/>
        <w:tblLayout w:type="fixed"/>
        <w:tblLook w:val="0000" w:firstRow="0" w:lastRow="0" w:firstColumn="0" w:lastColumn="0" w:noHBand="0" w:noVBand="0"/>
      </w:tblPr>
      <w:tblGrid>
        <w:gridCol w:w="1980"/>
        <w:gridCol w:w="2160"/>
        <w:gridCol w:w="2160"/>
        <w:gridCol w:w="2340"/>
      </w:tblGrid>
      <w:tr w:rsidR="008D2DDB" w:rsidRPr="008D2DDB" w:rsidTr="00B87F3E">
        <w:trPr>
          <w:trHeight w:val="80"/>
        </w:trPr>
        <w:tc>
          <w:tcPr>
            <w:tcW w:w="1980" w:type="dxa"/>
            <w:tcBorders>
              <w:bottom w:val="single" w:sz="2" w:space="0" w:color="auto"/>
            </w:tcBorders>
          </w:tcPr>
          <w:p w:rsidR="008D2DDB" w:rsidRPr="008D2DDB" w:rsidRDefault="008D2DDB" w:rsidP="00B87F3E">
            <w:pPr>
              <w:keepNext/>
              <w:jc w:val="right"/>
              <w:rPr>
                <w:rFonts w:ascii="Times New Roman" w:hAnsi="Times New Roman" w:cs="Times New Roman"/>
                <w:sz w:val="24"/>
                <w:szCs w:val="24"/>
              </w:rPr>
            </w:pPr>
          </w:p>
        </w:tc>
        <w:tc>
          <w:tcPr>
            <w:tcW w:w="2160" w:type="dxa"/>
            <w:tcBorders>
              <w:bottom w:val="single" w:sz="2" w:space="0" w:color="auto"/>
            </w:tcBorders>
          </w:tcPr>
          <w:p w:rsidR="008D2DDB" w:rsidRPr="008D2DDB" w:rsidRDefault="008D2DDB" w:rsidP="00B87F3E">
            <w:pPr>
              <w:keepNext/>
              <w:jc w:val="right"/>
              <w:rPr>
                <w:rFonts w:ascii="Times New Roman" w:hAnsi="Times New Roman" w:cs="Times New Roman"/>
                <w:sz w:val="24"/>
                <w:szCs w:val="24"/>
              </w:rPr>
            </w:pPr>
            <w:r w:rsidRPr="008D2DDB">
              <w:rPr>
                <w:rFonts w:ascii="Times New Roman" w:hAnsi="Times New Roman" w:cs="Times New Roman"/>
                <w:sz w:val="24"/>
                <w:szCs w:val="24"/>
              </w:rPr>
              <w:t>31 грудня 2013 р., гривень</w:t>
            </w:r>
          </w:p>
        </w:tc>
        <w:tc>
          <w:tcPr>
            <w:tcW w:w="2160" w:type="dxa"/>
            <w:tcBorders>
              <w:bottom w:val="single" w:sz="2" w:space="0" w:color="auto"/>
            </w:tcBorders>
          </w:tcPr>
          <w:p w:rsidR="008D2DDB" w:rsidRPr="008D2DDB" w:rsidRDefault="008D2DDB" w:rsidP="00B87F3E">
            <w:pPr>
              <w:keepNext/>
              <w:jc w:val="right"/>
              <w:rPr>
                <w:rFonts w:ascii="Times New Roman" w:hAnsi="Times New Roman" w:cs="Times New Roman"/>
                <w:sz w:val="24"/>
                <w:szCs w:val="24"/>
              </w:rPr>
            </w:pPr>
            <w:r w:rsidRPr="008D2DDB">
              <w:rPr>
                <w:rFonts w:ascii="Times New Roman" w:hAnsi="Times New Roman" w:cs="Times New Roman"/>
                <w:sz w:val="24"/>
                <w:szCs w:val="24"/>
              </w:rPr>
              <w:t>31 грудня 2012 р., гривень</w:t>
            </w:r>
          </w:p>
        </w:tc>
        <w:tc>
          <w:tcPr>
            <w:tcW w:w="2340" w:type="dxa"/>
            <w:tcBorders>
              <w:bottom w:val="single" w:sz="2" w:space="0" w:color="auto"/>
            </w:tcBorders>
          </w:tcPr>
          <w:p w:rsidR="008D2DDB" w:rsidRPr="008D2DDB" w:rsidRDefault="008D2DDB" w:rsidP="00B87F3E">
            <w:pPr>
              <w:keepNext/>
              <w:jc w:val="right"/>
              <w:rPr>
                <w:rFonts w:ascii="Times New Roman" w:hAnsi="Times New Roman" w:cs="Times New Roman"/>
                <w:sz w:val="24"/>
                <w:szCs w:val="24"/>
              </w:rPr>
            </w:pPr>
            <w:r w:rsidRPr="008D2DDB">
              <w:rPr>
                <w:rFonts w:ascii="Times New Roman" w:hAnsi="Times New Roman" w:cs="Times New Roman"/>
                <w:sz w:val="24"/>
                <w:szCs w:val="24"/>
              </w:rPr>
              <w:t>1 січня 2012 р., гривень</w:t>
            </w:r>
          </w:p>
        </w:tc>
      </w:tr>
      <w:tr w:rsidR="008D2DDB" w:rsidRPr="008D2DDB" w:rsidTr="00B87F3E">
        <w:tc>
          <w:tcPr>
            <w:tcW w:w="1980" w:type="dxa"/>
            <w:tcBorders>
              <w:top w:val="single" w:sz="2" w:space="0" w:color="auto"/>
            </w:tcBorders>
          </w:tcPr>
          <w:p w:rsidR="008D2DDB" w:rsidRPr="008D2DDB" w:rsidRDefault="008D2DDB" w:rsidP="00B87F3E">
            <w:pPr>
              <w:pStyle w:val="a5"/>
              <w:keepNext/>
              <w:spacing w:line="276" w:lineRule="auto"/>
            </w:pPr>
            <w:r w:rsidRPr="008D2DDB">
              <w:t>1 долар США</w:t>
            </w:r>
          </w:p>
        </w:tc>
        <w:tc>
          <w:tcPr>
            <w:tcW w:w="2160" w:type="dxa"/>
            <w:tcBorders>
              <w:top w:val="single" w:sz="2" w:space="0" w:color="auto"/>
            </w:tcBorders>
          </w:tcPr>
          <w:p w:rsidR="008D2DDB" w:rsidRPr="008D2DDB" w:rsidRDefault="008D2DDB" w:rsidP="00B87F3E">
            <w:pPr>
              <w:pStyle w:val="a5"/>
              <w:keepNext/>
              <w:spacing w:line="276" w:lineRule="auto"/>
              <w:jc w:val="right"/>
            </w:pPr>
            <w:r w:rsidRPr="008D2DDB">
              <w:t>7,9930</w:t>
            </w:r>
          </w:p>
        </w:tc>
        <w:tc>
          <w:tcPr>
            <w:tcW w:w="2160" w:type="dxa"/>
            <w:tcBorders>
              <w:top w:val="single" w:sz="2" w:space="0" w:color="auto"/>
            </w:tcBorders>
          </w:tcPr>
          <w:p w:rsidR="008D2DDB" w:rsidRPr="008D2DDB" w:rsidRDefault="008D2DDB" w:rsidP="00B87F3E">
            <w:pPr>
              <w:pStyle w:val="a5"/>
              <w:keepNext/>
              <w:spacing w:line="276" w:lineRule="auto"/>
              <w:jc w:val="right"/>
            </w:pPr>
            <w:r w:rsidRPr="008D2DDB">
              <w:t>7,9930</w:t>
            </w:r>
          </w:p>
        </w:tc>
        <w:tc>
          <w:tcPr>
            <w:tcW w:w="2340" w:type="dxa"/>
            <w:tcBorders>
              <w:top w:val="single" w:sz="2" w:space="0" w:color="auto"/>
            </w:tcBorders>
          </w:tcPr>
          <w:p w:rsidR="008D2DDB" w:rsidRPr="008D2DDB" w:rsidRDefault="008D2DDB" w:rsidP="00B87F3E">
            <w:pPr>
              <w:pStyle w:val="a5"/>
              <w:keepNext/>
              <w:spacing w:line="276" w:lineRule="auto"/>
              <w:jc w:val="right"/>
            </w:pPr>
            <w:r w:rsidRPr="008D2DDB">
              <w:t>7,9898</w:t>
            </w:r>
          </w:p>
        </w:tc>
      </w:tr>
    </w:tbl>
    <w:p w:rsidR="008D2DDB" w:rsidRPr="008D2DDB" w:rsidRDefault="008D2DDB" w:rsidP="008D2DDB">
      <w:pPr>
        <w:pStyle w:val="ABC-paragrahinNotes"/>
        <w:spacing w:after="0" w:line="276" w:lineRule="auto"/>
        <w:rPr>
          <w:rFonts w:ascii="Times New Roman" w:hAnsi="Times New Roman"/>
          <w:sz w:val="24"/>
          <w:szCs w:val="24"/>
          <w:lang w:val="uk-UA"/>
        </w:rPr>
      </w:pPr>
    </w:p>
    <w:p w:rsidR="008D2DDB" w:rsidRPr="008D2DDB" w:rsidRDefault="008D2DDB" w:rsidP="008D2DDB">
      <w:pPr>
        <w:pStyle w:val="ABC-BulletsinNotes"/>
        <w:numPr>
          <w:ilvl w:val="0"/>
          <w:numId w:val="0"/>
        </w:numPr>
        <w:tabs>
          <w:tab w:val="clear" w:pos="851"/>
        </w:tabs>
        <w:spacing w:after="120" w:line="276" w:lineRule="auto"/>
        <w:rPr>
          <w:rFonts w:ascii="Times New Roman" w:hAnsi="Times New Roman"/>
          <w:sz w:val="24"/>
          <w:szCs w:val="24"/>
          <w:lang w:val="uk-UA"/>
        </w:rPr>
      </w:pPr>
      <w:r w:rsidRPr="008D2DDB">
        <w:rPr>
          <w:rFonts w:ascii="Times New Roman" w:hAnsi="Times New Roman"/>
          <w:b/>
          <w:sz w:val="24"/>
          <w:szCs w:val="24"/>
          <w:lang w:val="uk-UA"/>
        </w:rPr>
        <w:t>Взаємозаліки.</w:t>
      </w:r>
      <w:r w:rsidRPr="008D2DDB">
        <w:rPr>
          <w:rFonts w:ascii="Times New Roman" w:hAnsi="Times New Roman"/>
          <w:sz w:val="24"/>
          <w:szCs w:val="24"/>
          <w:lang w:val="uk-UA"/>
        </w:rPr>
        <w:t xml:space="preserve"> Взаємозалік фінансових активів та зобов'язань з подальшим включенням до балансу лише їхньої чистої суми може здійснюватися лише в разі, якщо є юридично встановлене право взаємозаліку визнаних сум, і існує намір провести розрахунок на основі чистої суми або одночасно реалізувати актив та розрахуватися за зобов'язаннями.</w:t>
      </w:r>
    </w:p>
    <w:p w:rsidR="008D2DDB" w:rsidRPr="008D2DDB" w:rsidRDefault="008D2DDB" w:rsidP="008D2DDB">
      <w:pPr>
        <w:pStyle w:val="ABC-paragrahinNotes"/>
        <w:spacing w:after="0" w:line="276" w:lineRule="auto"/>
        <w:rPr>
          <w:rFonts w:ascii="Times New Roman" w:hAnsi="Times New Roman"/>
          <w:sz w:val="24"/>
          <w:szCs w:val="24"/>
          <w:lang w:val="uk-UA"/>
        </w:rPr>
      </w:pPr>
      <w:r w:rsidRPr="008D2DDB">
        <w:rPr>
          <w:rFonts w:ascii="Times New Roman" w:hAnsi="Times New Roman"/>
          <w:b/>
          <w:sz w:val="24"/>
          <w:szCs w:val="24"/>
          <w:lang w:val="uk-UA"/>
        </w:rPr>
        <w:t>Витрати на персонал та відповідні відрахування.</w:t>
      </w:r>
      <w:r w:rsidRPr="008D2DDB">
        <w:rPr>
          <w:rFonts w:ascii="Times New Roman" w:hAnsi="Times New Roman"/>
          <w:sz w:val="24"/>
          <w:szCs w:val="24"/>
          <w:lang w:val="uk-UA"/>
        </w:rPr>
        <w:t xml:space="preserve"> Зарплата, внески до державного пенсійного фонду України і фондів соціального страхування, щорічні відпускні та лікарняні, преміальні і негрошові пільги нараховуються у тому році, в якому відповідні послуги надаються працівниками Компанії. Компанія не має жодних правових чи таких, що випливають зі сформованої ділової практики, зобов'язань з виплати пенсій або аналогічних виплат, крім платежів згідно з державним планом із встановленими внесками.</w:t>
      </w:r>
    </w:p>
    <w:p w:rsidR="008D2DDB" w:rsidRPr="008D2DDB" w:rsidRDefault="008D2DDB" w:rsidP="008D2DDB">
      <w:pPr>
        <w:pStyle w:val="ABC-paragrahinNotes"/>
        <w:spacing w:after="0" w:line="276" w:lineRule="auto"/>
        <w:rPr>
          <w:rFonts w:ascii="Times New Roman" w:hAnsi="Times New Roman"/>
          <w:sz w:val="24"/>
          <w:szCs w:val="24"/>
          <w:lang w:val="uk-UA"/>
        </w:rPr>
      </w:pPr>
    </w:p>
    <w:p w:rsidR="008D2DDB" w:rsidRPr="008D2DDB" w:rsidRDefault="008D2DDB" w:rsidP="008D2DDB">
      <w:pPr>
        <w:pStyle w:val="ABC-paragrahinNotes"/>
        <w:spacing w:after="0" w:line="276" w:lineRule="auto"/>
        <w:rPr>
          <w:rFonts w:ascii="Times New Roman" w:hAnsi="Times New Roman"/>
          <w:sz w:val="24"/>
          <w:szCs w:val="24"/>
          <w:lang w:val="uk-UA"/>
        </w:rPr>
      </w:pPr>
    </w:p>
    <w:p w:rsidR="008D2DDB" w:rsidRPr="008D2DDB" w:rsidRDefault="008D2DDB" w:rsidP="008D2DDB">
      <w:pPr>
        <w:pStyle w:val="ABC-paragrahinNotes"/>
        <w:spacing w:after="0" w:line="276" w:lineRule="auto"/>
        <w:rPr>
          <w:rFonts w:ascii="Times New Roman" w:hAnsi="Times New Roman"/>
          <w:sz w:val="24"/>
          <w:szCs w:val="24"/>
          <w:lang w:val="uk-UA"/>
        </w:rPr>
      </w:pPr>
    </w:p>
    <w:p w:rsidR="008D2DDB" w:rsidRPr="008D2DDB" w:rsidRDefault="008D2DDB" w:rsidP="008D2DDB">
      <w:pPr>
        <w:pStyle w:val="1"/>
        <w:numPr>
          <w:ilvl w:val="0"/>
          <w:numId w:val="3"/>
        </w:numPr>
        <w:tabs>
          <w:tab w:val="clear" w:pos="2836"/>
          <w:tab w:val="num" w:pos="540"/>
        </w:tabs>
        <w:spacing w:before="0" w:after="120"/>
        <w:ind w:left="540" w:hanging="540"/>
        <w:rPr>
          <w:rFonts w:ascii="Times New Roman" w:hAnsi="Times New Roman"/>
          <w:sz w:val="24"/>
          <w:szCs w:val="24"/>
        </w:rPr>
      </w:pPr>
      <w:bookmarkStart w:id="5" w:name="_Toc340061595"/>
      <w:bookmarkStart w:id="6" w:name="_Ref113959033"/>
      <w:bookmarkStart w:id="7" w:name="_Toc347922586"/>
      <w:r w:rsidRPr="008D2DDB">
        <w:rPr>
          <w:rFonts w:ascii="Times New Roman" w:hAnsi="Times New Roman"/>
          <w:sz w:val="24"/>
          <w:szCs w:val="24"/>
        </w:rPr>
        <w:lastRenderedPageBreak/>
        <w:t>Важливі оцінки і професійні судження при застосуванні облікової політики</w:t>
      </w:r>
      <w:bookmarkEnd w:id="5"/>
      <w:bookmarkEnd w:id="7"/>
    </w:p>
    <w:p w:rsidR="008D2DDB" w:rsidRPr="008D2DDB" w:rsidRDefault="008D2DDB" w:rsidP="008D2DDB">
      <w:pPr>
        <w:rPr>
          <w:rFonts w:ascii="Times New Roman" w:hAnsi="Times New Roman" w:cs="Times New Roman"/>
          <w:sz w:val="24"/>
          <w:szCs w:val="24"/>
        </w:rPr>
      </w:pPr>
    </w:p>
    <w:bookmarkEnd w:id="6"/>
    <w:p w:rsidR="008D2DDB" w:rsidRPr="008D2DDB" w:rsidRDefault="008D2DDB" w:rsidP="008D2DDB">
      <w:pPr>
        <w:pStyle w:val="ABC-paragrahinNotes"/>
        <w:spacing w:after="200"/>
        <w:rPr>
          <w:rFonts w:ascii="Times New Roman" w:hAnsi="Times New Roman"/>
          <w:sz w:val="24"/>
          <w:szCs w:val="24"/>
          <w:lang w:val="uk-UA"/>
        </w:rPr>
      </w:pPr>
      <w:r w:rsidRPr="008D2DDB">
        <w:rPr>
          <w:rFonts w:ascii="Times New Roman" w:hAnsi="Times New Roman"/>
          <w:sz w:val="24"/>
          <w:szCs w:val="24"/>
          <w:lang w:val="uk-UA"/>
        </w:rPr>
        <w:t>Компанія використовує оцінки та припущення, які впливають на суми, що відображаються у фінансовій звітності, та на балансову вартість активів і зобов'язань у наступному фінансовому році. Оцінки та судження постійно аналізуються і ґрунтуються на досвіді керівництва та інших факторах, включаючи очікування майбутніх подій, які при існуючих обставинах вважаються обґрунтованими. При застосуванні принципів бухгалтерського обліку, крім згаданих оцінок, керівництво також використовує певні судження. Судження, які найбільше впливають на суми, визнані у фінансових звітах, і оцінки, які можуть призвести до значних коректувань балансової вартості активів та зобов'язань протягом наступного фінансового року, включають:</w:t>
      </w:r>
    </w:p>
    <w:p w:rsidR="008D2DDB" w:rsidRPr="008D2DDB" w:rsidRDefault="008D2DDB" w:rsidP="008D2DDB">
      <w:pPr>
        <w:pStyle w:val="ABC-paragrahinNotes"/>
        <w:spacing w:after="200"/>
        <w:rPr>
          <w:rFonts w:ascii="Times New Roman" w:hAnsi="Times New Roman"/>
          <w:sz w:val="24"/>
          <w:szCs w:val="24"/>
          <w:lang w:val="uk-UA"/>
        </w:rPr>
      </w:pPr>
      <w:r w:rsidRPr="008D2DDB">
        <w:rPr>
          <w:rFonts w:ascii="Times New Roman" w:hAnsi="Times New Roman"/>
          <w:sz w:val="24"/>
          <w:szCs w:val="24"/>
          <w:lang w:val="uk-UA"/>
        </w:rPr>
        <w:t>Компанія створює резерв заявлених збитків на основі оціночних майбутніх виплат для покриття заявлених збитків по загальній страховій діяльності. Оціночні розрахунки Компанії засновані на фактах, які є наявними у момент резервування. Як правило, при створенні цих резервів дисконтування не проводиться. При визначенні суми резервів Компанія враховує попередній досвід і минулі виплати на покриття збитків, існуючі суми невиплачених відшкодувань і види страхового покриття. Крім того судові рішення, економічні умови, громадська думка можуть впливати на суму остаточних витрат на врегулювання, отже, на оцінку резервів Компанії. Протягом періоду між датою повідомлення про настання страхової події і датою остаточної виплати страхового відшкодування можуть відбутися зміни обставин, які можуть призвести до зміни суми створених резервів. Відповідно Компанія регулярно переглядає та переоцінює суми відшкодувань і резервів. Суми, які остаточно виплачуються на покриття збитків та витрат на коригування збитків, можуть істотно відрізнятися від сум створених резервів.</w:t>
      </w:r>
    </w:p>
    <w:p w:rsidR="008D2DDB" w:rsidRPr="008D2DDB" w:rsidRDefault="008D2DDB" w:rsidP="008D2DDB">
      <w:pPr>
        <w:pStyle w:val="ABC-paragrahinNotes"/>
        <w:spacing w:after="200"/>
        <w:rPr>
          <w:rFonts w:ascii="Times New Roman" w:hAnsi="Times New Roman"/>
          <w:b/>
          <w:sz w:val="24"/>
          <w:szCs w:val="24"/>
          <w:lang w:val="uk-UA"/>
        </w:rPr>
      </w:pPr>
      <w:r w:rsidRPr="008D2DDB">
        <w:rPr>
          <w:rFonts w:ascii="Times New Roman" w:hAnsi="Times New Roman"/>
          <w:b/>
          <w:sz w:val="24"/>
          <w:szCs w:val="24"/>
          <w:lang w:val="uk-UA"/>
        </w:rPr>
        <w:t xml:space="preserve"> </w:t>
      </w:r>
      <w:bookmarkStart w:id="8" w:name="_Toc340061596"/>
      <w:bookmarkStart w:id="9" w:name="_Toc347922587"/>
    </w:p>
    <w:p w:rsidR="008D2DDB" w:rsidRPr="008D2DDB" w:rsidRDefault="008D2DDB" w:rsidP="008D2DDB">
      <w:pPr>
        <w:pStyle w:val="ABC-paragrahinNotes"/>
        <w:spacing w:after="200"/>
        <w:rPr>
          <w:rFonts w:ascii="Times New Roman" w:hAnsi="Times New Roman"/>
          <w:sz w:val="24"/>
          <w:szCs w:val="24"/>
          <w:lang w:val="uk-UA"/>
        </w:rPr>
      </w:pPr>
      <w:r w:rsidRPr="008D2DDB">
        <w:rPr>
          <w:rFonts w:ascii="Times New Roman" w:hAnsi="Times New Roman"/>
          <w:sz w:val="24"/>
          <w:szCs w:val="24"/>
          <w:lang w:val="uk-UA"/>
        </w:rPr>
        <w:t>Первісне застосування МСФЗ</w:t>
      </w:r>
      <w:bookmarkEnd w:id="8"/>
      <w:bookmarkEnd w:id="9"/>
    </w:p>
    <w:p w:rsidR="008D2DDB" w:rsidRPr="008D2DDB" w:rsidRDefault="008D2DDB" w:rsidP="008D2DDB">
      <w:pPr>
        <w:pStyle w:val="ABCFootnote"/>
        <w:spacing w:after="240"/>
        <w:jc w:val="both"/>
        <w:rPr>
          <w:rFonts w:ascii="Times New Roman" w:hAnsi="Times New Roman"/>
          <w:sz w:val="24"/>
          <w:szCs w:val="24"/>
          <w:lang w:val="uk-UA"/>
        </w:rPr>
      </w:pPr>
      <w:r w:rsidRPr="008D2DDB">
        <w:rPr>
          <w:rFonts w:ascii="Times New Roman" w:hAnsi="Times New Roman"/>
          <w:sz w:val="24"/>
          <w:szCs w:val="24"/>
          <w:lang w:val="uk-UA"/>
        </w:rPr>
        <w:t>Фінансова звітність Компанії за 2013 фінансовий рік буде першою річною фінансовою звітністю, яка відповідає вимогам МСФЗ. При підготовці цієї фінансової звітності Компанія застосувала МСФЗ 1.</w:t>
      </w:r>
    </w:p>
    <w:p w:rsidR="008D2DDB" w:rsidRPr="008D2DDB" w:rsidRDefault="008D2DDB" w:rsidP="008D2DDB">
      <w:pPr>
        <w:pStyle w:val="ABCFootnote"/>
        <w:spacing w:after="240"/>
        <w:jc w:val="both"/>
        <w:rPr>
          <w:rFonts w:ascii="Times New Roman" w:hAnsi="Times New Roman"/>
          <w:sz w:val="24"/>
          <w:szCs w:val="24"/>
          <w:lang w:val="uk-UA"/>
        </w:rPr>
      </w:pPr>
      <w:r w:rsidRPr="008D2DDB">
        <w:rPr>
          <w:rFonts w:ascii="Times New Roman" w:hAnsi="Times New Roman"/>
          <w:sz w:val="24"/>
          <w:szCs w:val="24"/>
          <w:lang w:val="uk-UA"/>
        </w:rPr>
        <w:t>Датою переходу Компанії на облік за МСФЗ є 1 січня 2012 року. За деякими винятками, МСФЗ 1 вимагає ретроспективного застосування редакції МСФЗ, чинних станом на 31 грудня 2013 року, при підготовці вхідного балансу по МСФЗ на 1 січня 2012 року і в наступних періодах до дати першої фінансової звітності за МСФЗ. При підготовці цієї попередньої фінансової інформації спеціального призначення Компанія застосувала тільки обов'язкові винятки.</w:t>
      </w:r>
    </w:p>
    <w:p w:rsidR="008D2DDB" w:rsidRPr="008D2DDB" w:rsidRDefault="008D2DDB" w:rsidP="008D2DDB">
      <w:pPr>
        <w:pStyle w:val="1"/>
        <w:numPr>
          <w:ilvl w:val="0"/>
          <w:numId w:val="3"/>
        </w:numPr>
        <w:tabs>
          <w:tab w:val="clear" w:pos="2836"/>
          <w:tab w:val="num" w:pos="540"/>
        </w:tabs>
        <w:spacing w:before="0" w:after="120"/>
        <w:ind w:left="540" w:hanging="540"/>
        <w:rPr>
          <w:rFonts w:ascii="Times New Roman" w:hAnsi="Times New Roman"/>
          <w:sz w:val="24"/>
          <w:szCs w:val="24"/>
        </w:rPr>
      </w:pPr>
      <w:bookmarkStart w:id="10" w:name="_Toc340061597"/>
      <w:bookmarkStart w:id="11" w:name="_Toc347922588"/>
      <w:r w:rsidRPr="008D2DDB">
        <w:rPr>
          <w:rFonts w:ascii="Times New Roman" w:hAnsi="Times New Roman"/>
          <w:sz w:val="24"/>
          <w:szCs w:val="24"/>
        </w:rPr>
        <w:t>Нові облікові положення</w:t>
      </w:r>
      <w:bookmarkEnd w:id="10"/>
      <w:bookmarkEnd w:id="11"/>
    </w:p>
    <w:p w:rsidR="008D2DDB" w:rsidRPr="008D2DDB" w:rsidRDefault="008D2DDB" w:rsidP="008D2DDB">
      <w:pPr>
        <w:pStyle w:val="ABC-paragrahinNotes"/>
        <w:spacing w:after="120"/>
        <w:rPr>
          <w:rFonts w:ascii="Times New Roman" w:hAnsi="Times New Roman"/>
          <w:bCs/>
          <w:sz w:val="24"/>
          <w:szCs w:val="24"/>
          <w:lang w:val="uk-UA"/>
        </w:rPr>
      </w:pPr>
      <w:r w:rsidRPr="008D2DDB">
        <w:rPr>
          <w:rFonts w:ascii="Times New Roman" w:hAnsi="Times New Roman"/>
          <w:bCs/>
          <w:sz w:val="24"/>
          <w:szCs w:val="24"/>
          <w:lang w:val="uk-UA"/>
        </w:rPr>
        <w:t>Були опубліковані наступні нові стандарти та тлумачення, що будуть обов'язковими для застосування Компанією в річних періодах, починаючи з 1 січня 2012 року або в більш пізніх періодах. Компанія не використала дострокове застосування цих стандартів і тлумачень.</w:t>
      </w:r>
    </w:p>
    <w:p w:rsidR="008D2DDB" w:rsidRPr="008D2DDB" w:rsidRDefault="008D2DDB" w:rsidP="008D2DDB">
      <w:pPr>
        <w:pStyle w:val="ABC-paragrahinNotes"/>
        <w:spacing w:after="120"/>
        <w:rPr>
          <w:rFonts w:ascii="Times New Roman" w:hAnsi="Times New Roman"/>
          <w:bCs/>
          <w:sz w:val="24"/>
          <w:szCs w:val="24"/>
          <w:lang w:val="uk-UA"/>
        </w:rPr>
      </w:pPr>
      <w:r w:rsidRPr="008D2DDB">
        <w:rPr>
          <w:rFonts w:ascii="Times New Roman" w:hAnsi="Times New Roman"/>
          <w:b/>
          <w:bCs/>
          <w:sz w:val="24"/>
          <w:szCs w:val="24"/>
          <w:lang w:val="uk-UA"/>
        </w:rPr>
        <w:t>МСФЗ 9 «Фінансові інструменти Частина 1: Класифікація та оцінка».</w:t>
      </w:r>
      <w:r w:rsidRPr="008D2DDB">
        <w:rPr>
          <w:rFonts w:ascii="Times New Roman" w:hAnsi="Times New Roman"/>
          <w:bCs/>
          <w:sz w:val="24"/>
          <w:szCs w:val="24"/>
          <w:lang w:val="uk-UA"/>
        </w:rPr>
        <w:t xml:space="preserve"> МСФЗ 9, випущений в листопаді 2009 року, замінює розділи МСБО (IAS) 39, що відносяться до класифікації та оцінки фінансових активів. Додаткові зміни були внесені в МСФЗ 9 у жовтні 2010 року у відношенні </w:t>
      </w:r>
      <w:r w:rsidRPr="008D2DDB">
        <w:rPr>
          <w:rFonts w:ascii="Times New Roman" w:hAnsi="Times New Roman"/>
          <w:bCs/>
          <w:sz w:val="24"/>
          <w:szCs w:val="24"/>
          <w:lang w:val="uk-UA"/>
        </w:rPr>
        <w:lastRenderedPageBreak/>
        <w:t xml:space="preserve">класифікації та оцінки фінансових зобов'язань і в грудні 2011 року у відношенні (i) зміни дати набрання чинності, що встановлена </w:t>
      </w:r>
      <w:r w:rsidRPr="008D2DDB">
        <w:rPr>
          <w:rFonts w:ascii="Cambria Math" w:hAnsi="Cambria Math" w:cs="Cambria Math"/>
          <w:bCs/>
          <w:sz w:val="24"/>
          <w:szCs w:val="24"/>
          <w:lang w:val="uk-UA"/>
        </w:rPr>
        <w:t>​​</w:t>
      </w:r>
      <w:r w:rsidRPr="008D2DDB">
        <w:rPr>
          <w:rFonts w:ascii="Times New Roman" w:hAnsi="Times New Roman"/>
          <w:bCs/>
          <w:sz w:val="24"/>
          <w:szCs w:val="24"/>
          <w:lang w:val="uk-UA"/>
        </w:rPr>
        <w:t>як річні періоди, що починаються 1 січня 2015 або після цієї дати, (ii) додавання вимоги про розкриття інформації про перехід на цей стандарт. Основні відмінності стандарту наступні:</w:t>
      </w:r>
    </w:p>
    <w:p w:rsidR="008D2DDB" w:rsidRPr="008D2DDB" w:rsidRDefault="008D2DDB" w:rsidP="008D2DDB">
      <w:pPr>
        <w:numPr>
          <w:ilvl w:val="0"/>
          <w:numId w:val="4"/>
        </w:numPr>
        <w:spacing w:after="120" w:line="240" w:lineRule="auto"/>
        <w:ind w:left="357" w:hanging="357"/>
        <w:jc w:val="both"/>
        <w:rPr>
          <w:rFonts w:ascii="Times New Roman" w:hAnsi="Times New Roman" w:cs="Times New Roman"/>
          <w:bCs/>
          <w:sz w:val="24"/>
          <w:szCs w:val="24"/>
        </w:rPr>
      </w:pPr>
      <w:r w:rsidRPr="008D2DDB">
        <w:rPr>
          <w:rFonts w:ascii="Times New Roman" w:hAnsi="Times New Roman" w:cs="Times New Roman"/>
          <w:bCs/>
          <w:sz w:val="24"/>
          <w:szCs w:val="24"/>
        </w:rPr>
        <w:t>Фінансові активи повинні класифікуватися за двома категоріями оцінки: оцінювані згодом за справедливою вартістю та оцінювані згодом за амортизованою вартістю. Вибір методу оцінки повинен бути зроблений при первісному визнанні. Класифікація залежить від бізнес-моделі управління фінансовими інструментами компанії та від характеристик договірних потоків грошових коштів по інструменту.</w:t>
      </w:r>
    </w:p>
    <w:p w:rsidR="008D2DDB" w:rsidRPr="008D2DDB" w:rsidRDefault="008D2DDB" w:rsidP="008D2DDB">
      <w:pPr>
        <w:numPr>
          <w:ilvl w:val="0"/>
          <w:numId w:val="4"/>
        </w:numPr>
        <w:spacing w:after="120" w:line="240" w:lineRule="auto"/>
        <w:ind w:left="357" w:hanging="357"/>
        <w:jc w:val="both"/>
        <w:rPr>
          <w:rFonts w:ascii="Times New Roman" w:hAnsi="Times New Roman" w:cs="Times New Roman"/>
          <w:bCs/>
          <w:sz w:val="24"/>
          <w:szCs w:val="24"/>
        </w:rPr>
      </w:pPr>
      <w:r w:rsidRPr="008D2DDB">
        <w:rPr>
          <w:rFonts w:ascii="Times New Roman" w:hAnsi="Times New Roman" w:cs="Times New Roman"/>
          <w:bCs/>
          <w:sz w:val="24"/>
          <w:szCs w:val="24"/>
        </w:rPr>
        <w:t>Інструмент згодом оцінюється за амортизованою вартістю тільки у тому випадку, коли він є борговим інструментом, а також (i) бізнес-модель компанії орієнтована на утримання даного активу для цілей отримання контрактних грошових потоків, та одночасно (ii) контрактні грошові потоки за цим активу являють собою лише виплати основної суми і відсотків (тобто фінансовий інструмент має тільки "базові характеристики кредиту"). Всі інші боргові інструменти повинні оцінюватися за справедливою вартістю через прибуток або збиток.</w:t>
      </w:r>
    </w:p>
    <w:p w:rsidR="008D2DDB" w:rsidRPr="008D2DDB" w:rsidRDefault="008D2DDB" w:rsidP="008D2DDB">
      <w:pPr>
        <w:numPr>
          <w:ilvl w:val="0"/>
          <w:numId w:val="4"/>
        </w:numPr>
        <w:spacing w:after="120" w:line="240" w:lineRule="auto"/>
        <w:ind w:left="357" w:hanging="357"/>
        <w:jc w:val="both"/>
        <w:rPr>
          <w:rFonts w:ascii="Times New Roman" w:hAnsi="Times New Roman" w:cs="Times New Roman"/>
          <w:bCs/>
          <w:sz w:val="24"/>
          <w:szCs w:val="24"/>
        </w:rPr>
      </w:pPr>
      <w:r w:rsidRPr="008D2DDB">
        <w:rPr>
          <w:rFonts w:ascii="Times New Roman" w:hAnsi="Times New Roman" w:cs="Times New Roman"/>
          <w:bCs/>
          <w:sz w:val="24"/>
          <w:szCs w:val="24"/>
        </w:rPr>
        <w:t>Всі пайові інструменти повинні згодом оцінюватися за справедливою вартістю. Пайові інструменти, утримувані для торгівлі, оцінюватимуться за справедливою вартістю через прибуток або збиток. Для решти пайових інвестицій під час первісного визнання може бути прийняте остаточне рішення про відображення нереалізованого та реалізованої прибутку або збитку від переоцінки за справедливою вартістю у складі іншого сукупного доходу, а не у складі прибутків або збитків. Доходи і витрати від переоцінки не переносяться на рахунки прибутків або збитків. Це рішення може прийматися індивідуально для кожного фінансового інструменту. Дивіденди мають відображатися у складі прибутків або збитків, оскільки вони являють собою прибутковість інвестицій.</w:t>
      </w:r>
    </w:p>
    <w:p w:rsidR="008D2DDB" w:rsidRPr="008D2DDB" w:rsidRDefault="008D2DDB" w:rsidP="008D2DDB">
      <w:pPr>
        <w:numPr>
          <w:ilvl w:val="0"/>
          <w:numId w:val="4"/>
        </w:numPr>
        <w:spacing w:after="120" w:line="240" w:lineRule="auto"/>
        <w:ind w:left="357" w:hanging="357"/>
        <w:jc w:val="both"/>
        <w:rPr>
          <w:rFonts w:ascii="Times New Roman" w:hAnsi="Times New Roman" w:cs="Times New Roman"/>
          <w:bCs/>
          <w:sz w:val="24"/>
          <w:szCs w:val="24"/>
        </w:rPr>
      </w:pPr>
      <w:r w:rsidRPr="008D2DDB">
        <w:rPr>
          <w:rFonts w:ascii="Times New Roman" w:hAnsi="Times New Roman" w:cs="Times New Roman"/>
          <w:bCs/>
          <w:sz w:val="24"/>
          <w:szCs w:val="24"/>
        </w:rPr>
        <w:t>Більшість вимог МСФЗ (IAS) 39 і у відношенні класифікації та оцінки фінансових зобов'язань були перенесені до МСФЗ (IFRS) 9 без змін. Основною відмінністю є вимога до компанії розкривати ефект змін власного кредитного ризику фінансових зобов'язань, віднесених до категорії тих, що оцінюються за справедливою вартістю через прибуток або збиток, у складі іншого сукупного доходу.</w:t>
      </w:r>
    </w:p>
    <w:p w:rsidR="008D2DDB" w:rsidRPr="008D2DDB" w:rsidRDefault="008D2DDB" w:rsidP="008D2DDB">
      <w:pPr>
        <w:spacing w:after="120"/>
        <w:jc w:val="both"/>
        <w:rPr>
          <w:rFonts w:ascii="Times New Roman" w:hAnsi="Times New Roman" w:cs="Times New Roman"/>
          <w:bCs/>
          <w:sz w:val="24"/>
          <w:szCs w:val="24"/>
        </w:rPr>
      </w:pPr>
      <w:r w:rsidRPr="008D2DDB">
        <w:rPr>
          <w:rFonts w:ascii="Times New Roman" w:hAnsi="Times New Roman" w:cs="Times New Roman"/>
          <w:bCs/>
          <w:sz w:val="24"/>
          <w:szCs w:val="24"/>
        </w:rPr>
        <w:t>Прийняття МСФЗ (IFRS) 9 є обов'язковим з 1 січня 2015 року, дострокове застосування дозволяється. В даний час керівництво Компанії оцінює вплив цих змін на її фінансову звітність.</w:t>
      </w:r>
    </w:p>
    <w:p w:rsidR="008D2DDB" w:rsidRPr="008D2DDB" w:rsidRDefault="008D2DDB" w:rsidP="008D2DDB">
      <w:pPr>
        <w:pStyle w:val="ABC-paragrahinNotes"/>
        <w:spacing w:after="120" w:line="228" w:lineRule="auto"/>
        <w:rPr>
          <w:rFonts w:ascii="Times New Roman" w:hAnsi="Times New Roman"/>
          <w:sz w:val="24"/>
          <w:szCs w:val="24"/>
          <w:lang w:val="uk-UA"/>
        </w:rPr>
      </w:pPr>
      <w:r w:rsidRPr="008D2DDB">
        <w:rPr>
          <w:rFonts w:ascii="Times New Roman" w:hAnsi="Times New Roman"/>
          <w:b/>
          <w:sz w:val="24"/>
          <w:szCs w:val="24"/>
          <w:lang w:val="uk-UA"/>
        </w:rPr>
        <w:t>Взаємозалік фінансових активів та фінансових зобов'язань - Зміни до МСФЗ (IAS) 32 (випущено в грудні 2011 року і набуває чинності для річних періодів, що починаються 1 січня 2014 або після цієї дати).</w:t>
      </w:r>
      <w:r w:rsidRPr="008D2DDB">
        <w:rPr>
          <w:rFonts w:ascii="Times New Roman" w:hAnsi="Times New Roman"/>
          <w:sz w:val="24"/>
          <w:szCs w:val="24"/>
          <w:lang w:val="uk-UA"/>
        </w:rPr>
        <w:t xml:space="preserve"> Дана зміна вводить керівництво по застосуванню МСФЗ (IAS) 32 з метою усунення суперечностей, виявлених при застосуванні деяких критеріїв взаємозаліку. На думку керівництва Компанії, зазначені зміни не матимуть впливу на її фінансову звітність.</w:t>
      </w:r>
    </w:p>
    <w:p w:rsidR="008D2DDB" w:rsidRPr="008D2DDB" w:rsidRDefault="008D2DDB" w:rsidP="008D2DDB">
      <w:pPr>
        <w:pStyle w:val="ABC-paragrahinNotes"/>
        <w:spacing w:after="120" w:line="228" w:lineRule="auto"/>
        <w:rPr>
          <w:rFonts w:ascii="Times New Roman" w:hAnsi="Times New Roman"/>
          <w:sz w:val="24"/>
          <w:szCs w:val="24"/>
          <w:lang w:val="uk-UA"/>
        </w:rPr>
      </w:pPr>
      <w:r w:rsidRPr="008D2DDB">
        <w:rPr>
          <w:rFonts w:ascii="Times New Roman" w:hAnsi="Times New Roman"/>
          <w:sz w:val="24"/>
          <w:szCs w:val="24"/>
          <w:lang w:val="uk-UA"/>
        </w:rPr>
        <w:t>Якщо вище не зазначено інше, очікується, що дані нові стандарти і інтерпретації істотно не вплинуть на фінансову звітність Компанії.</w:t>
      </w:r>
    </w:p>
    <w:p w:rsidR="008D2DDB" w:rsidRPr="008D2DDB" w:rsidRDefault="008D2DDB" w:rsidP="008D2DDB">
      <w:pPr>
        <w:pStyle w:val="ABC-paragrahinNotes"/>
        <w:spacing w:after="120" w:line="228" w:lineRule="auto"/>
        <w:rPr>
          <w:rFonts w:ascii="Times New Roman" w:hAnsi="Times New Roman"/>
          <w:sz w:val="24"/>
          <w:szCs w:val="24"/>
          <w:lang w:val="uk-UA"/>
        </w:rPr>
      </w:pPr>
    </w:p>
    <w:p w:rsidR="008D2DDB" w:rsidRPr="008D2DDB" w:rsidRDefault="008D2DDB" w:rsidP="008D2DDB">
      <w:pPr>
        <w:pStyle w:val="1"/>
        <w:numPr>
          <w:ilvl w:val="0"/>
          <w:numId w:val="3"/>
        </w:numPr>
        <w:tabs>
          <w:tab w:val="clear" w:pos="2836"/>
          <w:tab w:val="num" w:pos="540"/>
        </w:tabs>
        <w:spacing w:before="0" w:after="120"/>
        <w:ind w:left="540" w:hanging="540"/>
        <w:rPr>
          <w:rFonts w:ascii="Times New Roman" w:hAnsi="Times New Roman"/>
          <w:sz w:val="24"/>
          <w:szCs w:val="24"/>
        </w:rPr>
      </w:pPr>
      <w:bookmarkStart w:id="12" w:name="_Toc340061598"/>
      <w:bookmarkStart w:id="13" w:name="_Cash_and_Cash"/>
      <w:bookmarkStart w:id="14" w:name="_Ref113247482"/>
      <w:bookmarkStart w:id="15" w:name="_Ref113249704"/>
      <w:bookmarkStart w:id="16" w:name="_Toc347922589"/>
      <w:r w:rsidRPr="008D2DDB">
        <w:rPr>
          <w:rFonts w:ascii="Times New Roman" w:hAnsi="Times New Roman"/>
          <w:sz w:val="24"/>
          <w:szCs w:val="24"/>
        </w:rPr>
        <w:t>Основні засоби</w:t>
      </w:r>
      <w:bookmarkEnd w:id="16"/>
    </w:p>
    <w:p w:rsidR="008D2DDB" w:rsidRPr="008D2DDB" w:rsidRDefault="008D2DDB" w:rsidP="008D2DDB">
      <w:pPr>
        <w:pStyle w:val="ABCFootnote"/>
        <w:spacing w:after="240"/>
        <w:jc w:val="both"/>
        <w:rPr>
          <w:rFonts w:ascii="Times New Roman" w:hAnsi="Times New Roman"/>
          <w:sz w:val="24"/>
          <w:szCs w:val="24"/>
          <w:lang w:val="uk-UA"/>
        </w:rPr>
      </w:pPr>
      <w:r w:rsidRPr="008D2DDB">
        <w:rPr>
          <w:rFonts w:ascii="Times New Roman" w:hAnsi="Times New Roman"/>
          <w:sz w:val="24"/>
          <w:szCs w:val="24"/>
          <w:lang w:val="uk-UA"/>
        </w:rPr>
        <w:t>Збільшення чи зменшення вартості основних засобів у звітному періоді в результаті переоцінки не відбувалося. Обмеження права власності</w:t>
      </w:r>
      <w:r w:rsidRPr="008D2DDB">
        <w:rPr>
          <w:rFonts w:ascii="Times New Roman" w:hAnsi="Times New Roman"/>
          <w:sz w:val="24"/>
          <w:szCs w:val="24"/>
          <w:lang w:val="ru-RU"/>
        </w:rPr>
        <w:t xml:space="preserve"> на основні засоби, що належать Компанії немає.</w:t>
      </w:r>
      <w:r w:rsidRPr="008D2DDB">
        <w:rPr>
          <w:rFonts w:ascii="Times New Roman" w:hAnsi="Times New Roman"/>
          <w:sz w:val="24"/>
          <w:szCs w:val="24"/>
          <w:lang w:val="uk-UA"/>
        </w:rPr>
        <w:t xml:space="preserve">. Основні засоби не знаходяться в заставі в якості забезпечення зобов’язань. Деякі основні засоби, що обліковуються на балансі Компанії є такими , що повністю зносили свою вартість, але все ще перебувають в експлуатації. </w:t>
      </w:r>
    </w:p>
    <w:p w:rsidR="008D2DDB" w:rsidRPr="008D2DDB" w:rsidRDefault="008D2DDB" w:rsidP="008D2DDB">
      <w:pPr>
        <w:pStyle w:val="1"/>
        <w:numPr>
          <w:ilvl w:val="0"/>
          <w:numId w:val="3"/>
        </w:numPr>
        <w:tabs>
          <w:tab w:val="clear" w:pos="2836"/>
          <w:tab w:val="num" w:pos="540"/>
        </w:tabs>
        <w:spacing w:before="0" w:after="120"/>
        <w:ind w:left="540" w:hanging="540"/>
        <w:rPr>
          <w:rFonts w:ascii="Times New Roman" w:hAnsi="Times New Roman"/>
          <w:sz w:val="24"/>
          <w:szCs w:val="24"/>
        </w:rPr>
      </w:pPr>
      <w:bookmarkStart w:id="17" w:name="_Toc340061602"/>
      <w:bookmarkStart w:id="18" w:name="_Toc347922597"/>
      <w:bookmarkEnd w:id="12"/>
      <w:r w:rsidRPr="008D2DDB">
        <w:rPr>
          <w:rFonts w:ascii="Times New Roman" w:hAnsi="Times New Roman"/>
          <w:sz w:val="24"/>
          <w:szCs w:val="24"/>
        </w:rPr>
        <w:lastRenderedPageBreak/>
        <w:t>Акціонерний капітал та емісійний дохід</w:t>
      </w:r>
      <w:bookmarkEnd w:id="17"/>
      <w:bookmarkEnd w:id="18"/>
    </w:p>
    <w:tbl>
      <w:tblPr>
        <w:tblW w:w="8910" w:type="dxa"/>
        <w:tblInd w:w="56" w:type="dxa"/>
        <w:tblLayout w:type="fixed"/>
        <w:tblCellMar>
          <w:left w:w="56" w:type="dxa"/>
          <w:right w:w="56" w:type="dxa"/>
        </w:tblCellMar>
        <w:tblLook w:val="0000" w:firstRow="0" w:lastRow="0" w:firstColumn="0" w:lastColumn="0" w:noHBand="0" w:noVBand="0"/>
      </w:tblPr>
      <w:tblGrid>
        <w:gridCol w:w="3969"/>
        <w:gridCol w:w="1559"/>
        <w:gridCol w:w="1099"/>
        <w:gridCol w:w="1113"/>
        <w:gridCol w:w="1170"/>
      </w:tblGrid>
      <w:tr w:rsidR="008D2DDB" w:rsidRPr="008D2DDB" w:rsidTr="00B87F3E">
        <w:tc>
          <w:tcPr>
            <w:tcW w:w="3969" w:type="dxa"/>
            <w:tcBorders>
              <w:bottom w:val="single" w:sz="4" w:space="0" w:color="auto"/>
            </w:tcBorders>
            <w:vAlign w:val="bottom"/>
          </w:tcPr>
          <w:p w:rsidR="008D2DDB" w:rsidRPr="008D2DDB" w:rsidRDefault="008D2DDB" w:rsidP="00B87F3E">
            <w:pPr>
              <w:pStyle w:val="RRthousands"/>
              <w:ind w:left="34" w:firstLine="0"/>
              <w:rPr>
                <w:rFonts w:ascii="Times New Roman" w:hAnsi="Times New Roman" w:cs="Times New Roman"/>
                <w:sz w:val="24"/>
                <w:szCs w:val="24"/>
                <w:lang w:val="uk-UA"/>
              </w:rPr>
            </w:pPr>
            <w:r w:rsidRPr="008D2DDB">
              <w:rPr>
                <w:rFonts w:ascii="Times New Roman" w:hAnsi="Times New Roman" w:cs="Times New Roman"/>
                <w:sz w:val="24"/>
                <w:szCs w:val="24"/>
                <w:lang w:val="uk-UA"/>
              </w:rPr>
              <w:t>У тисячах українських гривень, крім кількості акцій</w:t>
            </w:r>
          </w:p>
        </w:tc>
        <w:tc>
          <w:tcPr>
            <w:tcW w:w="1559" w:type="dxa"/>
            <w:tcBorders>
              <w:bottom w:val="single" w:sz="4" w:space="0" w:color="auto"/>
            </w:tcBorders>
          </w:tcPr>
          <w:p w:rsidR="008D2DDB" w:rsidRPr="008D2DDB" w:rsidRDefault="008D2DDB" w:rsidP="00B87F3E">
            <w:pPr>
              <w:pStyle w:val="Columnheader"/>
              <w:tabs>
                <w:tab w:val="clear" w:pos="1503"/>
              </w:tabs>
              <w:spacing w:line="220" w:lineRule="auto"/>
              <w:ind w:left="-16" w:right="0" w:hanging="14"/>
              <w:jc w:val="center"/>
              <w:rPr>
                <w:rFonts w:ascii="Times New Roman" w:hAnsi="Times New Roman"/>
                <w:sz w:val="24"/>
                <w:szCs w:val="24"/>
                <w:lang w:val="uk-UA"/>
              </w:rPr>
            </w:pPr>
            <w:r w:rsidRPr="008D2DDB">
              <w:rPr>
                <w:rFonts w:ascii="Times New Roman" w:hAnsi="Times New Roman"/>
                <w:sz w:val="24"/>
                <w:szCs w:val="24"/>
                <w:lang w:val="uk-UA"/>
              </w:rPr>
              <w:t>Кількість випущених акцій</w:t>
            </w:r>
          </w:p>
        </w:tc>
        <w:tc>
          <w:tcPr>
            <w:tcW w:w="1099" w:type="dxa"/>
            <w:tcBorders>
              <w:bottom w:val="single" w:sz="4" w:space="0" w:color="auto"/>
            </w:tcBorders>
          </w:tcPr>
          <w:p w:rsidR="008D2DDB" w:rsidRPr="008D2DDB" w:rsidRDefault="008D2DDB" w:rsidP="00B87F3E">
            <w:pPr>
              <w:pStyle w:val="Columnheader"/>
              <w:tabs>
                <w:tab w:val="clear" w:pos="1503"/>
              </w:tabs>
              <w:spacing w:line="220" w:lineRule="auto"/>
              <w:ind w:left="-16" w:right="0" w:hanging="14"/>
              <w:jc w:val="center"/>
              <w:rPr>
                <w:rFonts w:ascii="Times New Roman" w:hAnsi="Times New Roman"/>
                <w:sz w:val="24"/>
                <w:szCs w:val="24"/>
                <w:lang w:val="uk-UA"/>
              </w:rPr>
            </w:pPr>
            <w:r w:rsidRPr="008D2DDB">
              <w:rPr>
                <w:rFonts w:ascii="Times New Roman" w:hAnsi="Times New Roman"/>
                <w:sz w:val="24"/>
                <w:szCs w:val="24"/>
                <w:lang w:val="uk-UA"/>
              </w:rPr>
              <w:t>Прості акції</w:t>
            </w:r>
          </w:p>
        </w:tc>
        <w:tc>
          <w:tcPr>
            <w:tcW w:w="1113" w:type="dxa"/>
            <w:tcBorders>
              <w:bottom w:val="single" w:sz="4" w:space="0" w:color="auto"/>
            </w:tcBorders>
          </w:tcPr>
          <w:p w:rsidR="008D2DDB" w:rsidRPr="008D2DDB" w:rsidRDefault="008D2DDB" w:rsidP="00B87F3E">
            <w:pPr>
              <w:pStyle w:val="Columnheader"/>
              <w:tabs>
                <w:tab w:val="clear" w:pos="1503"/>
              </w:tabs>
              <w:spacing w:line="220" w:lineRule="auto"/>
              <w:ind w:left="-16" w:right="0" w:hanging="14"/>
              <w:jc w:val="center"/>
              <w:rPr>
                <w:rFonts w:ascii="Times New Roman" w:hAnsi="Times New Roman"/>
                <w:sz w:val="24"/>
                <w:szCs w:val="24"/>
                <w:lang w:val="uk-UA"/>
              </w:rPr>
            </w:pPr>
            <w:r w:rsidRPr="008D2DDB">
              <w:rPr>
                <w:rFonts w:ascii="Times New Roman" w:hAnsi="Times New Roman"/>
                <w:sz w:val="24"/>
                <w:szCs w:val="24"/>
                <w:lang w:val="uk-UA"/>
              </w:rPr>
              <w:t>Вартість 1 акції</w:t>
            </w:r>
          </w:p>
        </w:tc>
        <w:tc>
          <w:tcPr>
            <w:tcW w:w="1170" w:type="dxa"/>
            <w:tcBorders>
              <w:bottom w:val="single" w:sz="4" w:space="0" w:color="auto"/>
            </w:tcBorders>
          </w:tcPr>
          <w:p w:rsidR="008D2DDB" w:rsidRPr="008D2DDB" w:rsidRDefault="008D2DDB" w:rsidP="00B87F3E">
            <w:pPr>
              <w:pStyle w:val="Columnheader"/>
              <w:tabs>
                <w:tab w:val="clear" w:pos="1503"/>
              </w:tabs>
              <w:spacing w:line="220" w:lineRule="auto"/>
              <w:ind w:left="-16" w:right="0" w:hanging="14"/>
              <w:jc w:val="center"/>
              <w:rPr>
                <w:rFonts w:ascii="Times New Roman" w:hAnsi="Times New Roman"/>
                <w:sz w:val="24"/>
                <w:szCs w:val="24"/>
                <w:lang w:val="uk-UA"/>
              </w:rPr>
            </w:pPr>
            <w:r w:rsidRPr="008D2DDB">
              <w:rPr>
                <w:rFonts w:ascii="Times New Roman" w:hAnsi="Times New Roman"/>
                <w:sz w:val="24"/>
                <w:szCs w:val="24"/>
                <w:lang w:val="uk-UA"/>
              </w:rPr>
              <w:t>Акціонерний капітал</w:t>
            </w:r>
          </w:p>
        </w:tc>
      </w:tr>
      <w:tr w:rsidR="008D2DDB" w:rsidRPr="008D2DDB" w:rsidTr="00B87F3E">
        <w:tc>
          <w:tcPr>
            <w:tcW w:w="3969" w:type="dxa"/>
            <w:tcBorders>
              <w:top w:val="single" w:sz="4" w:space="0" w:color="auto"/>
            </w:tcBorders>
          </w:tcPr>
          <w:p w:rsidR="008D2DDB" w:rsidRPr="008D2DDB" w:rsidRDefault="008D2DDB" w:rsidP="00B87F3E">
            <w:pPr>
              <w:pStyle w:val="Tabletext"/>
              <w:ind w:left="0" w:firstLine="0"/>
              <w:rPr>
                <w:rFonts w:ascii="Times New Roman" w:hAnsi="Times New Roman"/>
                <w:sz w:val="24"/>
                <w:szCs w:val="24"/>
                <w:lang w:val="uk-UA"/>
              </w:rPr>
            </w:pPr>
          </w:p>
        </w:tc>
        <w:tc>
          <w:tcPr>
            <w:tcW w:w="1559" w:type="dxa"/>
            <w:tcBorders>
              <w:top w:val="single" w:sz="4" w:space="0" w:color="auto"/>
            </w:tcBorders>
            <w:vAlign w:val="bottom"/>
          </w:tcPr>
          <w:p w:rsidR="008D2DDB" w:rsidRPr="008D2DDB" w:rsidRDefault="008D2DDB" w:rsidP="00B87F3E">
            <w:pPr>
              <w:jc w:val="right"/>
              <w:rPr>
                <w:rFonts w:ascii="Times New Roman" w:hAnsi="Times New Roman" w:cs="Times New Roman"/>
                <w:sz w:val="24"/>
                <w:szCs w:val="24"/>
              </w:rPr>
            </w:pPr>
          </w:p>
        </w:tc>
        <w:tc>
          <w:tcPr>
            <w:tcW w:w="1099" w:type="dxa"/>
            <w:tcBorders>
              <w:top w:val="single" w:sz="4" w:space="0" w:color="auto"/>
            </w:tcBorders>
            <w:vAlign w:val="bottom"/>
          </w:tcPr>
          <w:p w:rsidR="008D2DDB" w:rsidRPr="008D2DDB" w:rsidRDefault="008D2DDB" w:rsidP="00B87F3E">
            <w:pPr>
              <w:jc w:val="right"/>
              <w:rPr>
                <w:rFonts w:ascii="Times New Roman" w:hAnsi="Times New Roman" w:cs="Times New Roman"/>
                <w:sz w:val="24"/>
                <w:szCs w:val="24"/>
              </w:rPr>
            </w:pPr>
          </w:p>
        </w:tc>
        <w:tc>
          <w:tcPr>
            <w:tcW w:w="1113" w:type="dxa"/>
            <w:tcBorders>
              <w:top w:val="single" w:sz="4" w:space="0" w:color="auto"/>
            </w:tcBorders>
            <w:vAlign w:val="bottom"/>
          </w:tcPr>
          <w:p w:rsidR="008D2DDB" w:rsidRPr="008D2DDB" w:rsidRDefault="008D2DDB" w:rsidP="00B87F3E">
            <w:pPr>
              <w:jc w:val="right"/>
              <w:rPr>
                <w:rFonts w:ascii="Times New Roman" w:hAnsi="Times New Roman" w:cs="Times New Roman"/>
                <w:sz w:val="24"/>
                <w:szCs w:val="24"/>
              </w:rPr>
            </w:pPr>
          </w:p>
        </w:tc>
        <w:tc>
          <w:tcPr>
            <w:tcW w:w="1170" w:type="dxa"/>
            <w:tcBorders>
              <w:top w:val="single" w:sz="4" w:space="0" w:color="auto"/>
            </w:tcBorders>
            <w:vAlign w:val="bottom"/>
          </w:tcPr>
          <w:p w:rsidR="008D2DDB" w:rsidRPr="008D2DDB" w:rsidRDefault="008D2DDB" w:rsidP="00B87F3E">
            <w:pPr>
              <w:jc w:val="right"/>
              <w:rPr>
                <w:rFonts w:ascii="Times New Roman" w:hAnsi="Times New Roman" w:cs="Times New Roman"/>
                <w:sz w:val="24"/>
                <w:szCs w:val="24"/>
              </w:rPr>
            </w:pPr>
          </w:p>
        </w:tc>
      </w:tr>
      <w:tr w:rsidR="008D2DDB" w:rsidRPr="008D2DDB" w:rsidTr="00B87F3E">
        <w:tc>
          <w:tcPr>
            <w:tcW w:w="3969" w:type="dxa"/>
          </w:tcPr>
          <w:p w:rsidR="008D2DDB" w:rsidRPr="008D2DDB" w:rsidRDefault="008D2DDB" w:rsidP="00B87F3E">
            <w:pPr>
              <w:pStyle w:val="Tabletext"/>
              <w:ind w:left="0" w:firstLine="0"/>
              <w:rPr>
                <w:rFonts w:ascii="Times New Roman" w:hAnsi="Times New Roman"/>
                <w:sz w:val="24"/>
                <w:szCs w:val="24"/>
                <w:lang w:val="uk-UA"/>
              </w:rPr>
            </w:pPr>
            <w:r w:rsidRPr="008D2DDB">
              <w:rPr>
                <w:rFonts w:ascii="Times New Roman" w:hAnsi="Times New Roman"/>
                <w:b/>
                <w:sz w:val="24"/>
                <w:szCs w:val="24"/>
                <w:lang w:val="uk-UA"/>
              </w:rPr>
              <w:t>На 1 січня 2012 р.</w:t>
            </w:r>
          </w:p>
        </w:tc>
        <w:tc>
          <w:tcPr>
            <w:tcW w:w="1559" w:type="dxa"/>
            <w:vAlign w:val="bottom"/>
          </w:tcPr>
          <w:p w:rsidR="008D2DDB" w:rsidRPr="008D2DDB" w:rsidRDefault="008D2DDB" w:rsidP="00B87F3E">
            <w:pPr>
              <w:jc w:val="right"/>
              <w:rPr>
                <w:rFonts w:ascii="Times New Roman" w:hAnsi="Times New Roman" w:cs="Times New Roman"/>
                <w:sz w:val="24"/>
                <w:szCs w:val="24"/>
                <w:lang w:val="en-US"/>
              </w:rPr>
            </w:pPr>
            <w:r w:rsidRPr="008D2DDB">
              <w:rPr>
                <w:rFonts w:ascii="Times New Roman" w:hAnsi="Times New Roman" w:cs="Times New Roman"/>
                <w:sz w:val="24"/>
                <w:szCs w:val="24"/>
                <w:lang w:val="en-US"/>
              </w:rPr>
              <w:t>289440</w:t>
            </w:r>
          </w:p>
        </w:tc>
        <w:tc>
          <w:tcPr>
            <w:tcW w:w="1099" w:type="dxa"/>
            <w:vAlign w:val="bottom"/>
          </w:tcPr>
          <w:p w:rsidR="008D2DDB" w:rsidRPr="008D2DDB" w:rsidRDefault="008D2DDB" w:rsidP="00B87F3E">
            <w:pPr>
              <w:jc w:val="right"/>
              <w:rPr>
                <w:rFonts w:ascii="Times New Roman" w:hAnsi="Times New Roman" w:cs="Times New Roman"/>
                <w:sz w:val="24"/>
                <w:szCs w:val="24"/>
                <w:lang w:val="en-US"/>
              </w:rPr>
            </w:pPr>
            <w:r w:rsidRPr="008D2DDB">
              <w:rPr>
                <w:rFonts w:ascii="Times New Roman" w:hAnsi="Times New Roman" w:cs="Times New Roman"/>
                <w:sz w:val="24"/>
                <w:szCs w:val="24"/>
                <w:lang w:val="en-US"/>
              </w:rPr>
              <w:t>289440</w:t>
            </w:r>
          </w:p>
        </w:tc>
        <w:tc>
          <w:tcPr>
            <w:tcW w:w="1113" w:type="dxa"/>
            <w:vAlign w:val="bottom"/>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sz w:val="24"/>
                <w:szCs w:val="24"/>
              </w:rPr>
              <w:t>0,0035</w:t>
            </w:r>
          </w:p>
        </w:tc>
        <w:tc>
          <w:tcPr>
            <w:tcW w:w="1170" w:type="dxa"/>
            <w:vAlign w:val="bottom"/>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sz w:val="24"/>
                <w:szCs w:val="24"/>
              </w:rPr>
              <w:t>1013,04</w:t>
            </w:r>
          </w:p>
        </w:tc>
      </w:tr>
      <w:tr w:rsidR="008D2DDB" w:rsidRPr="008D2DDB" w:rsidTr="00B87F3E">
        <w:tc>
          <w:tcPr>
            <w:tcW w:w="3969" w:type="dxa"/>
          </w:tcPr>
          <w:p w:rsidR="008D2DDB" w:rsidRPr="008D2DDB" w:rsidRDefault="008D2DDB" w:rsidP="00B87F3E">
            <w:pPr>
              <w:pStyle w:val="Tabletext"/>
              <w:ind w:left="0" w:firstLine="0"/>
              <w:rPr>
                <w:rFonts w:ascii="Times New Roman" w:hAnsi="Times New Roman"/>
                <w:b/>
                <w:sz w:val="24"/>
                <w:szCs w:val="24"/>
                <w:lang w:val="uk-UA"/>
              </w:rPr>
            </w:pPr>
          </w:p>
        </w:tc>
        <w:tc>
          <w:tcPr>
            <w:tcW w:w="1559" w:type="dxa"/>
            <w:vAlign w:val="bottom"/>
          </w:tcPr>
          <w:p w:rsidR="008D2DDB" w:rsidRPr="008D2DDB" w:rsidRDefault="008D2DDB" w:rsidP="00B87F3E">
            <w:pPr>
              <w:jc w:val="right"/>
              <w:rPr>
                <w:rFonts w:ascii="Times New Roman" w:hAnsi="Times New Roman" w:cs="Times New Roman"/>
                <w:sz w:val="24"/>
                <w:szCs w:val="24"/>
              </w:rPr>
            </w:pPr>
          </w:p>
        </w:tc>
        <w:tc>
          <w:tcPr>
            <w:tcW w:w="1099" w:type="dxa"/>
            <w:vAlign w:val="bottom"/>
          </w:tcPr>
          <w:p w:rsidR="008D2DDB" w:rsidRPr="008D2DDB" w:rsidRDefault="008D2DDB" w:rsidP="00B87F3E">
            <w:pPr>
              <w:jc w:val="right"/>
              <w:rPr>
                <w:rFonts w:ascii="Times New Roman" w:hAnsi="Times New Roman" w:cs="Times New Roman"/>
                <w:sz w:val="24"/>
                <w:szCs w:val="24"/>
              </w:rPr>
            </w:pPr>
          </w:p>
        </w:tc>
        <w:tc>
          <w:tcPr>
            <w:tcW w:w="1113" w:type="dxa"/>
            <w:vAlign w:val="bottom"/>
          </w:tcPr>
          <w:p w:rsidR="008D2DDB" w:rsidRPr="008D2DDB" w:rsidRDefault="008D2DDB" w:rsidP="00B87F3E">
            <w:pPr>
              <w:jc w:val="right"/>
              <w:rPr>
                <w:rFonts w:ascii="Times New Roman" w:hAnsi="Times New Roman" w:cs="Times New Roman"/>
                <w:sz w:val="24"/>
                <w:szCs w:val="24"/>
              </w:rPr>
            </w:pPr>
          </w:p>
        </w:tc>
        <w:tc>
          <w:tcPr>
            <w:tcW w:w="1170" w:type="dxa"/>
            <w:vAlign w:val="bottom"/>
          </w:tcPr>
          <w:p w:rsidR="008D2DDB" w:rsidRPr="008D2DDB" w:rsidRDefault="008D2DDB" w:rsidP="00B87F3E">
            <w:pPr>
              <w:jc w:val="right"/>
              <w:rPr>
                <w:rFonts w:ascii="Times New Roman" w:hAnsi="Times New Roman" w:cs="Times New Roman"/>
                <w:sz w:val="24"/>
                <w:szCs w:val="24"/>
              </w:rPr>
            </w:pPr>
          </w:p>
        </w:tc>
      </w:tr>
      <w:tr w:rsidR="008D2DDB" w:rsidRPr="008D2DDB" w:rsidTr="00B87F3E">
        <w:tc>
          <w:tcPr>
            <w:tcW w:w="3969" w:type="dxa"/>
          </w:tcPr>
          <w:p w:rsidR="008D2DDB" w:rsidRPr="008D2DDB" w:rsidRDefault="008D2DDB" w:rsidP="00B87F3E">
            <w:pPr>
              <w:pStyle w:val="Tabletext"/>
              <w:ind w:left="0" w:firstLine="0"/>
              <w:rPr>
                <w:rFonts w:ascii="Times New Roman" w:hAnsi="Times New Roman"/>
                <w:b/>
                <w:sz w:val="24"/>
                <w:szCs w:val="24"/>
                <w:lang w:val="uk-UA"/>
              </w:rPr>
            </w:pPr>
            <w:r w:rsidRPr="008D2DDB">
              <w:rPr>
                <w:rFonts w:ascii="Times New Roman" w:hAnsi="Times New Roman"/>
                <w:b/>
                <w:sz w:val="24"/>
                <w:szCs w:val="24"/>
                <w:lang w:val="uk-UA"/>
              </w:rPr>
              <w:t>На 31 грудня 2012 р.</w:t>
            </w:r>
          </w:p>
        </w:tc>
        <w:tc>
          <w:tcPr>
            <w:tcW w:w="1559" w:type="dxa"/>
            <w:vAlign w:val="bottom"/>
          </w:tcPr>
          <w:p w:rsidR="008D2DDB" w:rsidRPr="008D2DDB" w:rsidRDefault="008D2DDB" w:rsidP="00B87F3E">
            <w:pPr>
              <w:jc w:val="right"/>
              <w:rPr>
                <w:rFonts w:ascii="Times New Roman" w:hAnsi="Times New Roman" w:cs="Times New Roman"/>
                <w:sz w:val="24"/>
                <w:szCs w:val="24"/>
                <w:lang w:val="en-US"/>
              </w:rPr>
            </w:pPr>
            <w:r w:rsidRPr="008D2DDB">
              <w:rPr>
                <w:rFonts w:ascii="Times New Roman" w:hAnsi="Times New Roman" w:cs="Times New Roman"/>
                <w:sz w:val="24"/>
                <w:szCs w:val="24"/>
                <w:lang w:val="en-US"/>
              </w:rPr>
              <w:t>289440</w:t>
            </w:r>
          </w:p>
        </w:tc>
        <w:tc>
          <w:tcPr>
            <w:tcW w:w="1099" w:type="dxa"/>
            <w:vAlign w:val="bottom"/>
          </w:tcPr>
          <w:p w:rsidR="008D2DDB" w:rsidRPr="008D2DDB" w:rsidRDefault="008D2DDB" w:rsidP="00B87F3E">
            <w:pPr>
              <w:jc w:val="right"/>
              <w:rPr>
                <w:rFonts w:ascii="Times New Roman" w:hAnsi="Times New Roman" w:cs="Times New Roman"/>
                <w:sz w:val="24"/>
                <w:szCs w:val="24"/>
                <w:lang w:val="en-US"/>
              </w:rPr>
            </w:pPr>
            <w:r w:rsidRPr="008D2DDB">
              <w:rPr>
                <w:rFonts w:ascii="Times New Roman" w:hAnsi="Times New Roman" w:cs="Times New Roman"/>
                <w:sz w:val="24"/>
                <w:szCs w:val="24"/>
                <w:lang w:val="en-US"/>
              </w:rPr>
              <w:t>289440</w:t>
            </w:r>
          </w:p>
        </w:tc>
        <w:tc>
          <w:tcPr>
            <w:tcW w:w="1113" w:type="dxa"/>
            <w:vAlign w:val="bottom"/>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sz w:val="24"/>
                <w:szCs w:val="24"/>
              </w:rPr>
              <w:t xml:space="preserve">  0,0035</w:t>
            </w:r>
          </w:p>
        </w:tc>
        <w:tc>
          <w:tcPr>
            <w:tcW w:w="1170" w:type="dxa"/>
            <w:vAlign w:val="bottom"/>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sz w:val="24"/>
                <w:szCs w:val="24"/>
              </w:rPr>
              <w:t>1013,04</w:t>
            </w:r>
          </w:p>
        </w:tc>
      </w:tr>
      <w:tr w:rsidR="008D2DDB" w:rsidRPr="008D2DDB" w:rsidTr="00B87F3E">
        <w:tc>
          <w:tcPr>
            <w:tcW w:w="3969" w:type="dxa"/>
          </w:tcPr>
          <w:p w:rsidR="008D2DDB" w:rsidRPr="008D2DDB" w:rsidRDefault="008D2DDB" w:rsidP="00B87F3E">
            <w:pPr>
              <w:rPr>
                <w:rFonts w:ascii="Times New Roman" w:hAnsi="Times New Roman" w:cs="Times New Roman"/>
                <w:b/>
                <w:sz w:val="24"/>
                <w:szCs w:val="24"/>
              </w:rPr>
            </w:pPr>
          </w:p>
        </w:tc>
        <w:tc>
          <w:tcPr>
            <w:tcW w:w="1559" w:type="dxa"/>
            <w:vAlign w:val="bottom"/>
          </w:tcPr>
          <w:p w:rsidR="008D2DDB" w:rsidRPr="008D2DDB" w:rsidRDefault="008D2DDB" w:rsidP="00B87F3E">
            <w:pPr>
              <w:pStyle w:val="Tablenumbers1"/>
              <w:tabs>
                <w:tab w:val="clear" w:pos="1503"/>
                <w:tab w:val="decimal" w:pos="1020"/>
              </w:tabs>
              <w:ind w:right="-45"/>
              <w:rPr>
                <w:rFonts w:ascii="Times New Roman" w:hAnsi="Times New Roman"/>
                <w:sz w:val="24"/>
                <w:szCs w:val="24"/>
                <w:lang w:val="uk-UA"/>
              </w:rPr>
            </w:pPr>
          </w:p>
        </w:tc>
        <w:tc>
          <w:tcPr>
            <w:tcW w:w="1099" w:type="dxa"/>
            <w:vAlign w:val="bottom"/>
          </w:tcPr>
          <w:p w:rsidR="008D2DDB" w:rsidRPr="008D2DDB" w:rsidRDefault="008D2DDB" w:rsidP="00B87F3E">
            <w:pPr>
              <w:pStyle w:val="Tablenumbers1"/>
              <w:tabs>
                <w:tab w:val="clear" w:pos="1503"/>
                <w:tab w:val="decimal" w:pos="1020"/>
              </w:tabs>
              <w:ind w:right="-45"/>
              <w:rPr>
                <w:rFonts w:ascii="Times New Roman" w:hAnsi="Times New Roman"/>
                <w:sz w:val="24"/>
                <w:szCs w:val="24"/>
                <w:lang w:val="uk-UA"/>
              </w:rPr>
            </w:pPr>
          </w:p>
        </w:tc>
        <w:tc>
          <w:tcPr>
            <w:tcW w:w="1113" w:type="dxa"/>
            <w:vAlign w:val="bottom"/>
          </w:tcPr>
          <w:p w:rsidR="008D2DDB" w:rsidRPr="008D2DDB" w:rsidRDefault="008D2DDB" w:rsidP="00B87F3E">
            <w:pPr>
              <w:pStyle w:val="Tablenumbers1"/>
              <w:tabs>
                <w:tab w:val="clear" w:pos="1503"/>
                <w:tab w:val="decimal" w:pos="1020"/>
              </w:tabs>
              <w:ind w:right="-45"/>
              <w:rPr>
                <w:rFonts w:ascii="Times New Roman" w:hAnsi="Times New Roman"/>
                <w:sz w:val="24"/>
                <w:szCs w:val="24"/>
                <w:lang w:val="uk-UA"/>
              </w:rPr>
            </w:pPr>
          </w:p>
        </w:tc>
        <w:tc>
          <w:tcPr>
            <w:tcW w:w="1170" w:type="dxa"/>
            <w:vAlign w:val="bottom"/>
          </w:tcPr>
          <w:p w:rsidR="008D2DDB" w:rsidRPr="008D2DDB" w:rsidRDefault="008D2DDB" w:rsidP="00B87F3E">
            <w:pPr>
              <w:pStyle w:val="Tablenumbers1"/>
              <w:tabs>
                <w:tab w:val="clear" w:pos="1503"/>
                <w:tab w:val="decimal" w:pos="1020"/>
              </w:tabs>
              <w:ind w:right="-45"/>
              <w:rPr>
                <w:rFonts w:ascii="Times New Roman" w:hAnsi="Times New Roman"/>
                <w:sz w:val="24"/>
                <w:szCs w:val="24"/>
                <w:lang w:val="uk-UA"/>
              </w:rPr>
            </w:pPr>
          </w:p>
        </w:tc>
      </w:tr>
      <w:tr w:rsidR="008D2DDB" w:rsidRPr="008D2DDB" w:rsidTr="00B87F3E">
        <w:tc>
          <w:tcPr>
            <w:tcW w:w="3969" w:type="dxa"/>
            <w:tcBorders>
              <w:bottom w:val="single" w:sz="12" w:space="0" w:color="auto"/>
            </w:tcBorders>
          </w:tcPr>
          <w:p w:rsidR="008D2DDB" w:rsidRPr="008D2DDB" w:rsidRDefault="008D2DDB" w:rsidP="00B87F3E">
            <w:pPr>
              <w:rPr>
                <w:rFonts w:ascii="Times New Roman" w:hAnsi="Times New Roman" w:cs="Times New Roman"/>
                <w:b/>
                <w:sz w:val="24"/>
                <w:szCs w:val="24"/>
              </w:rPr>
            </w:pPr>
            <w:r w:rsidRPr="008D2DDB">
              <w:rPr>
                <w:rFonts w:ascii="Times New Roman" w:hAnsi="Times New Roman" w:cs="Times New Roman"/>
                <w:b/>
                <w:sz w:val="24"/>
                <w:szCs w:val="24"/>
              </w:rPr>
              <w:t>На 31 грудня 2013 р.</w:t>
            </w:r>
          </w:p>
        </w:tc>
        <w:tc>
          <w:tcPr>
            <w:tcW w:w="1559" w:type="dxa"/>
            <w:tcBorders>
              <w:bottom w:val="single" w:sz="12" w:space="0" w:color="auto"/>
            </w:tcBorders>
            <w:vAlign w:val="bottom"/>
          </w:tcPr>
          <w:p w:rsidR="008D2DDB" w:rsidRPr="008D2DDB" w:rsidRDefault="008D2DDB" w:rsidP="00B87F3E">
            <w:pPr>
              <w:pStyle w:val="Tablenumbers1"/>
              <w:tabs>
                <w:tab w:val="clear" w:pos="1503"/>
                <w:tab w:val="decimal" w:pos="1020"/>
              </w:tabs>
              <w:ind w:right="-45"/>
              <w:jc w:val="right"/>
              <w:rPr>
                <w:rFonts w:ascii="Times New Roman" w:hAnsi="Times New Roman"/>
                <w:sz w:val="24"/>
                <w:szCs w:val="24"/>
                <w:lang w:val="uk-UA"/>
              </w:rPr>
            </w:pPr>
            <w:r w:rsidRPr="008D2DDB">
              <w:rPr>
                <w:rFonts w:ascii="Times New Roman" w:hAnsi="Times New Roman"/>
                <w:sz w:val="24"/>
                <w:szCs w:val="24"/>
                <w:lang w:val="uk-UA"/>
              </w:rPr>
              <w:t>289440</w:t>
            </w:r>
          </w:p>
        </w:tc>
        <w:tc>
          <w:tcPr>
            <w:tcW w:w="1099" w:type="dxa"/>
            <w:tcBorders>
              <w:bottom w:val="single" w:sz="12" w:space="0" w:color="auto"/>
            </w:tcBorders>
            <w:vAlign w:val="bottom"/>
          </w:tcPr>
          <w:p w:rsidR="008D2DDB" w:rsidRPr="008D2DDB" w:rsidRDefault="008D2DDB" w:rsidP="00B87F3E">
            <w:pPr>
              <w:pStyle w:val="Tablenumbers1"/>
              <w:tabs>
                <w:tab w:val="clear" w:pos="1503"/>
                <w:tab w:val="decimal" w:pos="1020"/>
              </w:tabs>
              <w:ind w:right="-45"/>
              <w:jc w:val="right"/>
              <w:rPr>
                <w:rFonts w:ascii="Times New Roman" w:hAnsi="Times New Roman"/>
                <w:sz w:val="24"/>
                <w:szCs w:val="24"/>
                <w:lang w:val="uk-UA"/>
              </w:rPr>
            </w:pPr>
            <w:r w:rsidRPr="008D2DDB">
              <w:rPr>
                <w:rFonts w:ascii="Times New Roman" w:hAnsi="Times New Roman"/>
                <w:sz w:val="24"/>
                <w:szCs w:val="24"/>
                <w:lang w:val="uk-UA"/>
              </w:rPr>
              <w:t>289440</w:t>
            </w:r>
          </w:p>
        </w:tc>
        <w:tc>
          <w:tcPr>
            <w:tcW w:w="1113" w:type="dxa"/>
            <w:tcBorders>
              <w:bottom w:val="single" w:sz="12" w:space="0" w:color="auto"/>
            </w:tcBorders>
            <w:vAlign w:val="bottom"/>
          </w:tcPr>
          <w:p w:rsidR="008D2DDB" w:rsidRPr="008D2DDB" w:rsidRDefault="008D2DDB" w:rsidP="00B87F3E">
            <w:pPr>
              <w:pStyle w:val="Tablenumbers1"/>
              <w:tabs>
                <w:tab w:val="clear" w:pos="1503"/>
                <w:tab w:val="decimal" w:pos="1020"/>
              </w:tabs>
              <w:ind w:right="-45"/>
              <w:rPr>
                <w:rFonts w:ascii="Times New Roman" w:hAnsi="Times New Roman"/>
                <w:sz w:val="24"/>
                <w:szCs w:val="24"/>
                <w:lang w:val="uk-UA"/>
              </w:rPr>
            </w:pPr>
            <w:r w:rsidRPr="008D2DDB">
              <w:rPr>
                <w:rFonts w:ascii="Times New Roman" w:hAnsi="Times New Roman"/>
                <w:sz w:val="24"/>
                <w:szCs w:val="24"/>
                <w:lang w:val="uk-UA"/>
              </w:rPr>
              <w:t>0,0035</w:t>
            </w:r>
          </w:p>
        </w:tc>
        <w:tc>
          <w:tcPr>
            <w:tcW w:w="1170" w:type="dxa"/>
            <w:tcBorders>
              <w:bottom w:val="single" w:sz="12" w:space="0" w:color="auto"/>
            </w:tcBorders>
            <w:vAlign w:val="bottom"/>
          </w:tcPr>
          <w:p w:rsidR="008D2DDB" w:rsidRPr="008D2DDB" w:rsidRDefault="008D2DDB" w:rsidP="00B87F3E">
            <w:pPr>
              <w:pStyle w:val="Tablenumbers1"/>
              <w:tabs>
                <w:tab w:val="clear" w:pos="1503"/>
                <w:tab w:val="decimal" w:pos="1020"/>
              </w:tabs>
              <w:ind w:right="-45"/>
              <w:jc w:val="right"/>
              <w:rPr>
                <w:rFonts w:ascii="Times New Roman" w:hAnsi="Times New Roman"/>
                <w:sz w:val="24"/>
                <w:szCs w:val="24"/>
                <w:lang w:val="uk-UA"/>
              </w:rPr>
            </w:pPr>
            <w:r w:rsidRPr="008D2DDB">
              <w:rPr>
                <w:rFonts w:ascii="Times New Roman" w:hAnsi="Times New Roman"/>
                <w:sz w:val="24"/>
                <w:szCs w:val="24"/>
                <w:lang w:val="uk-UA"/>
              </w:rPr>
              <w:t>1013,04</w:t>
            </w:r>
          </w:p>
        </w:tc>
      </w:tr>
    </w:tbl>
    <w:p w:rsidR="008D2DDB" w:rsidRPr="008D2DDB" w:rsidRDefault="008D2DDB" w:rsidP="008D2DDB">
      <w:pPr>
        <w:pStyle w:val="ABC-paragrahinNotes"/>
        <w:spacing w:before="200" w:after="200"/>
        <w:rPr>
          <w:rFonts w:ascii="Times New Roman" w:hAnsi="Times New Roman"/>
          <w:sz w:val="24"/>
          <w:szCs w:val="24"/>
          <w:lang w:val="uk-UA"/>
        </w:rPr>
      </w:pPr>
      <w:r w:rsidRPr="008D2DDB">
        <w:rPr>
          <w:rFonts w:ascii="Times New Roman" w:hAnsi="Times New Roman"/>
          <w:sz w:val="24"/>
          <w:szCs w:val="24"/>
          <w:lang w:val="uk-UA"/>
        </w:rPr>
        <w:t xml:space="preserve">Номінальна зареєстрована сума випущеного акціонерного капіталу Компанії складає 1013 тисяч гривень (на 1 січня 2012 року – 1013 тисяч гривень). </w:t>
      </w:r>
    </w:p>
    <w:p w:rsidR="008D2DDB" w:rsidRPr="008D2DDB" w:rsidRDefault="008D2DDB" w:rsidP="008D2DDB">
      <w:pPr>
        <w:pStyle w:val="ABC-paragrahinNotes"/>
        <w:spacing w:after="200"/>
        <w:rPr>
          <w:rFonts w:ascii="Times New Roman" w:hAnsi="Times New Roman"/>
          <w:i/>
          <w:sz w:val="24"/>
          <w:szCs w:val="24"/>
          <w:lang w:val="uk-UA"/>
        </w:rPr>
      </w:pPr>
      <w:r w:rsidRPr="008D2DDB">
        <w:rPr>
          <w:rFonts w:ascii="Times New Roman" w:hAnsi="Times New Roman"/>
          <w:sz w:val="24"/>
          <w:szCs w:val="24"/>
          <w:lang w:val="uk-UA"/>
        </w:rPr>
        <w:t xml:space="preserve">Загальна кількість  простих акції </w:t>
      </w:r>
      <w:r w:rsidRPr="00004CCD">
        <w:rPr>
          <w:rFonts w:ascii="Times New Roman" w:hAnsi="Times New Roman"/>
          <w:sz w:val="24"/>
          <w:szCs w:val="24"/>
          <w:lang w:val="uk-UA"/>
        </w:rPr>
        <w:t xml:space="preserve">складає 289440 акцій (на 31 грудня 2012 року – 289440 акцій) номінальною вартістю 3,50 грн </w:t>
      </w:r>
      <w:r w:rsidRPr="008D2DDB">
        <w:rPr>
          <w:rFonts w:ascii="Times New Roman" w:hAnsi="Times New Roman"/>
          <w:sz w:val="24"/>
          <w:szCs w:val="24"/>
          <w:lang w:val="uk-UA"/>
        </w:rPr>
        <w:t>за акцію. Усі випущені прості акції повністю оплачені. Кожна проста акція має один голос при голосуванні.</w:t>
      </w:r>
    </w:p>
    <w:p w:rsidR="008D2DDB" w:rsidRPr="008D2DDB" w:rsidRDefault="008D2DDB" w:rsidP="008D2DDB">
      <w:pPr>
        <w:pStyle w:val="ABC-paragrahinNotes"/>
        <w:spacing w:after="200"/>
        <w:rPr>
          <w:rFonts w:ascii="Times New Roman" w:hAnsi="Times New Roman"/>
          <w:sz w:val="24"/>
          <w:szCs w:val="24"/>
          <w:lang w:val="uk-UA"/>
        </w:rPr>
      </w:pPr>
      <w:r w:rsidRPr="008D2DDB">
        <w:rPr>
          <w:rFonts w:ascii="Times New Roman" w:hAnsi="Times New Roman"/>
          <w:sz w:val="24"/>
          <w:szCs w:val="24"/>
          <w:lang w:val="uk-UA"/>
        </w:rPr>
        <w:t xml:space="preserve">Емісійний дохід – це сума перевищення отриманої винагороди над номінальною вартістю випущених акцій. </w:t>
      </w:r>
    </w:p>
    <w:p w:rsidR="008D2DDB" w:rsidRPr="008D2DDB" w:rsidRDefault="008D2DDB" w:rsidP="008D2DDB">
      <w:pPr>
        <w:pStyle w:val="ABC-paragrahinNotes"/>
        <w:spacing w:after="200"/>
        <w:rPr>
          <w:rFonts w:ascii="Times New Roman" w:hAnsi="Times New Roman"/>
          <w:sz w:val="24"/>
          <w:szCs w:val="24"/>
          <w:lang w:val="uk-UA"/>
        </w:rPr>
      </w:pPr>
      <w:r w:rsidRPr="008D2DDB">
        <w:rPr>
          <w:rFonts w:ascii="Times New Roman" w:hAnsi="Times New Roman"/>
          <w:sz w:val="24"/>
          <w:szCs w:val="24"/>
          <w:lang w:val="uk-UA"/>
        </w:rPr>
        <w:t>Нижче подано інформацію про акціонерів Компанії станом на 31 грудня 2012 року та 01 січня 2012 року:</w:t>
      </w:r>
    </w:p>
    <w:tbl>
      <w:tblPr>
        <w:tblW w:w="9021" w:type="dxa"/>
        <w:tblInd w:w="108" w:type="dxa"/>
        <w:tblLayout w:type="fixed"/>
        <w:tblLook w:val="0000" w:firstRow="0" w:lastRow="0" w:firstColumn="0" w:lastColumn="0" w:noHBand="0" w:noVBand="0"/>
      </w:tblPr>
      <w:tblGrid>
        <w:gridCol w:w="3510"/>
        <w:gridCol w:w="1980"/>
        <w:gridCol w:w="1800"/>
        <w:gridCol w:w="1731"/>
      </w:tblGrid>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vAlign w:val="bottom"/>
          </w:tcPr>
          <w:p w:rsidR="008D2DDB" w:rsidRPr="008D2DDB" w:rsidRDefault="008D2DDB" w:rsidP="00B87F3E">
            <w:pPr>
              <w:pStyle w:val="RRthousands"/>
              <w:ind w:left="34" w:firstLine="0"/>
              <w:rPr>
                <w:rFonts w:ascii="Times New Roman" w:hAnsi="Times New Roman" w:cs="Times New Roman"/>
                <w:sz w:val="24"/>
                <w:szCs w:val="24"/>
                <w:lang w:val="uk-UA"/>
              </w:rPr>
            </w:pPr>
            <w:r w:rsidRPr="008D2DDB">
              <w:rPr>
                <w:rFonts w:ascii="Times New Roman" w:hAnsi="Times New Roman" w:cs="Times New Roman"/>
                <w:sz w:val="24"/>
                <w:szCs w:val="24"/>
                <w:lang w:val="uk-UA"/>
              </w:rPr>
              <w:t>У українських гривень, крім кількості акцій</w:t>
            </w:r>
          </w:p>
        </w:tc>
        <w:tc>
          <w:tcPr>
            <w:tcW w:w="1980" w:type="dxa"/>
            <w:tcBorders>
              <w:top w:val="single" w:sz="4" w:space="0" w:color="auto"/>
              <w:left w:val="single" w:sz="4" w:space="0" w:color="auto"/>
              <w:bottom w:val="single" w:sz="4" w:space="0" w:color="auto"/>
              <w:right w:val="single" w:sz="4" w:space="0" w:color="auto"/>
            </w:tcBorders>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b/>
                <w:sz w:val="24"/>
                <w:szCs w:val="24"/>
              </w:rPr>
              <w:t>Кількість акцій, що належать акціонеру</w:t>
            </w:r>
          </w:p>
        </w:tc>
        <w:tc>
          <w:tcPr>
            <w:tcW w:w="1800" w:type="dxa"/>
            <w:tcBorders>
              <w:top w:val="single" w:sz="4" w:space="0" w:color="auto"/>
              <w:left w:val="single" w:sz="4" w:space="0" w:color="auto"/>
              <w:bottom w:val="single" w:sz="4" w:space="0" w:color="auto"/>
              <w:right w:val="single" w:sz="4" w:space="0" w:color="auto"/>
            </w:tcBorders>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b/>
                <w:sz w:val="24"/>
                <w:szCs w:val="24"/>
              </w:rPr>
              <w:t>Частка володіння, %</w:t>
            </w:r>
          </w:p>
        </w:tc>
        <w:tc>
          <w:tcPr>
            <w:tcW w:w="1731"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tabs>
                <w:tab w:val="left" w:pos="1509"/>
              </w:tabs>
              <w:jc w:val="center"/>
              <w:rPr>
                <w:rFonts w:ascii="Times New Roman" w:hAnsi="Times New Roman" w:cs="Times New Roman"/>
                <w:sz w:val="24"/>
                <w:szCs w:val="24"/>
              </w:rPr>
            </w:pPr>
            <w:r w:rsidRPr="008D2DDB">
              <w:rPr>
                <w:rFonts w:ascii="Times New Roman" w:hAnsi="Times New Roman" w:cs="Times New Roman"/>
                <w:b/>
                <w:sz w:val="24"/>
                <w:szCs w:val="24"/>
              </w:rPr>
              <w:t>Номінальна вартість</w:t>
            </w:r>
          </w:p>
        </w:tc>
      </w:tr>
      <w:tr w:rsidR="008D2DDB" w:rsidRPr="008D2DDB" w:rsidTr="00B87F3E">
        <w:trPr>
          <w:trHeight w:val="279"/>
        </w:trPr>
        <w:tc>
          <w:tcPr>
            <w:tcW w:w="3510"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b/>
                <w:sz w:val="24"/>
                <w:szCs w:val="24"/>
              </w:rPr>
              <w:t>Акціонер</w:t>
            </w:r>
          </w:p>
        </w:tc>
        <w:tc>
          <w:tcPr>
            <w:tcW w:w="1980" w:type="dxa"/>
            <w:tcBorders>
              <w:top w:val="single" w:sz="4" w:space="0" w:color="auto"/>
              <w:left w:val="single" w:sz="4" w:space="0" w:color="auto"/>
              <w:bottom w:val="single" w:sz="4" w:space="0" w:color="auto"/>
              <w:right w:val="single" w:sz="4" w:space="0" w:color="auto"/>
            </w:tcBorders>
          </w:tcPr>
          <w:p w:rsidR="008D2DDB" w:rsidRPr="008D2DDB" w:rsidRDefault="008D2DDB" w:rsidP="00B87F3E">
            <w:pPr>
              <w:jc w:val="cente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tcPr>
          <w:p w:rsidR="008D2DDB" w:rsidRPr="008D2DDB" w:rsidRDefault="008D2DDB" w:rsidP="00B87F3E">
            <w:pPr>
              <w:jc w:val="center"/>
              <w:rPr>
                <w:rFonts w:ascii="Times New Roman" w:hAnsi="Times New Roman" w:cs="Times New Roman"/>
                <w:b/>
                <w:bCs/>
                <w:sz w:val="24"/>
                <w:szCs w:val="24"/>
              </w:rPr>
            </w:pPr>
          </w:p>
        </w:tc>
        <w:tc>
          <w:tcPr>
            <w:tcW w:w="1731"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jc w:val="center"/>
              <w:rPr>
                <w:rFonts w:ascii="Times New Roman" w:hAnsi="Times New Roman" w:cs="Times New Roman"/>
                <w:b/>
                <w:bCs/>
                <w:sz w:val="24"/>
                <w:szCs w:val="24"/>
              </w:rPr>
            </w:pPr>
          </w:p>
        </w:tc>
      </w:tr>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ind w:left="-108"/>
              <w:rPr>
                <w:rFonts w:ascii="Times New Roman" w:hAnsi="Times New Roman" w:cs="Times New Roman"/>
                <w:sz w:val="24"/>
                <w:szCs w:val="24"/>
              </w:rPr>
            </w:pPr>
            <w:r w:rsidRPr="008D2DDB">
              <w:rPr>
                <w:rFonts w:ascii="Times New Roman" w:hAnsi="Times New Roman" w:cs="Times New Roman"/>
                <w:sz w:val="24"/>
                <w:szCs w:val="24"/>
              </w:rPr>
              <w:t>«Сантівер Трейдінг Енд Інвестментс ЛТД»</w:t>
            </w:r>
          </w:p>
        </w:tc>
        <w:tc>
          <w:tcPr>
            <w:tcW w:w="198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lang w:val="en-US"/>
              </w:rPr>
            </w:pPr>
            <w:r w:rsidRPr="008D2DDB">
              <w:rPr>
                <w:rFonts w:ascii="Times New Roman" w:hAnsi="Times New Roman" w:cs="Times New Roman"/>
                <w:sz w:val="24"/>
                <w:szCs w:val="24"/>
                <w:lang w:val="en-US"/>
              </w:rPr>
              <w:t>3 451</w:t>
            </w:r>
          </w:p>
        </w:tc>
        <w:tc>
          <w:tcPr>
            <w:tcW w:w="180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1,1923</w:t>
            </w:r>
          </w:p>
        </w:tc>
        <w:tc>
          <w:tcPr>
            <w:tcW w:w="1731"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12078,50</w:t>
            </w:r>
          </w:p>
        </w:tc>
      </w:tr>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ind w:left="-108"/>
              <w:rPr>
                <w:rFonts w:ascii="Times New Roman" w:hAnsi="Times New Roman" w:cs="Times New Roman"/>
                <w:sz w:val="24"/>
                <w:szCs w:val="24"/>
              </w:rPr>
            </w:pPr>
            <w:r w:rsidRPr="008D2DDB">
              <w:rPr>
                <w:rFonts w:ascii="Times New Roman" w:hAnsi="Times New Roman" w:cs="Times New Roman"/>
                <w:sz w:val="24"/>
                <w:szCs w:val="24"/>
              </w:rPr>
              <w:lastRenderedPageBreak/>
              <w:t>«Генефон Трейдінг енд Інвестментс                  Лімітед»</w:t>
            </w:r>
          </w:p>
        </w:tc>
        <w:tc>
          <w:tcPr>
            <w:tcW w:w="198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lang w:val="en-US"/>
              </w:rPr>
            </w:pPr>
            <w:r w:rsidRPr="008D2DDB">
              <w:rPr>
                <w:rFonts w:ascii="Times New Roman" w:hAnsi="Times New Roman" w:cs="Times New Roman"/>
                <w:sz w:val="24"/>
                <w:szCs w:val="24"/>
                <w:lang w:val="en-US"/>
              </w:rPr>
              <w:t>143429</w:t>
            </w:r>
          </w:p>
        </w:tc>
        <w:tc>
          <w:tcPr>
            <w:tcW w:w="180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49,554</w:t>
            </w:r>
          </w:p>
        </w:tc>
        <w:tc>
          <w:tcPr>
            <w:tcW w:w="1731"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502001,50</w:t>
            </w:r>
          </w:p>
        </w:tc>
      </w:tr>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vAlign w:val="bottom"/>
          </w:tcPr>
          <w:p w:rsidR="008D2DDB" w:rsidRPr="008D2DDB" w:rsidRDefault="008D2DDB" w:rsidP="00B87F3E">
            <w:pPr>
              <w:ind w:left="-108"/>
              <w:rPr>
                <w:rFonts w:ascii="Times New Roman" w:hAnsi="Times New Roman" w:cs="Times New Roman"/>
                <w:sz w:val="24"/>
                <w:szCs w:val="24"/>
              </w:rPr>
            </w:pPr>
            <w:r w:rsidRPr="008D2DDB">
              <w:rPr>
                <w:rFonts w:ascii="Times New Roman" w:hAnsi="Times New Roman" w:cs="Times New Roman"/>
                <w:sz w:val="24"/>
                <w:szCs w:val="24"/>
              </w:rPr>
              <w:t xml:space="preserve">     «Логіфорд Консультантс Лімітед»                                                                       </w:t>
            </w:r>
          </w:p>
        </w:tc>
        <w:tc>
          <w:tcPr>
            <w:tcW w:w="198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rPr>
                <w:rFonts w:ascii="Times New Roman" w:hAnsi="Times New Roman" w:cs="Times New Roman"/>
                <w:sz w:val="24"/>
                <w:szCs w:val="24"/>
                <w:lang w:val="en-US"/>
              </w:rPr>
            </w:pPr>
            <w:r w:rsidRPr="008D2DDB">
              <w:rPr>
                <w:rFonts w:ascii="Times New Roman" w:hAnsi="Times New Roman" w:cs="Times New Roman"/>
                <w:sz w:val="24"/>
                <w:szCs w:val="24"/>
                <w:lang w:val="en-US"/>
              </w:rPr>
              <w:t xml:space="preserve">             121354</w:t>
            </w:r>
          </w:p>
        </w:tc>
        <w:tc>
          <w:tcPr>
            <w:tcW w:w="180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left="-108"/>
              <w:jc w:val="center"/>
              <w:rPr>
                <w:rFonts w:ascii="Times New Roman" w:hAnsi="Times New Roman" w:cs="Times New Roman"/>
                <w:sz w:val="24"/>
                <w:szCs w:val="24"/>
                <w:lang w:val="en-US"/>
              </w:rPr>
            </w:pPr>
            <w:r w:rsidRPr="008D2DDB">
              <w:rPr>
                <w:rFonts w:ascii="Times New Roman" w:hAnsi="Times New Roman" w:cs="Times New Roman"/>
                <w:sz w:val="24"/>
                <w:szCs w:val="24"/>
                <w:lang w:val="ru-RU"/>
              </w:rPr>
              <w:t>41,9272</w:t>
            </w:r>
          </w:p>
        </w:tc>
        <w:tc>
          <w:tcPr>
            <w:tcW w:w="1731"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left="-108"/>
              <w:jc w:val="center"/>
              <w:rPr>
                <w:rFonts w:ascii="Times New Roman" w:hAnsi="Times New Roman" w:cs="Times New Roman"/>
                <w:sz w:val="24"/>
                <w:szCs w:val="24"/>
              </w:rPr>
            </w:pPr>
            <w:r w:rsidRPr="008D2DDB">
              <w:rPr>
                <w:rFonts w:ascii="Times New Roman" w:hAnsi="Times New Roman" w:cs="Times New Roman"/>
                <w:sz w:val="24"/>
                <w:szCs w:val="24"/>
              </w:rPr>
              <w:t>424739,00</w:t>
            </w:r>
          </w:p>
        </w:tc>
      </w:tr>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vAlign w:val="bottom"/>
          </w:tcPr>
          <w:p w:rsidR="008D2DDB" w:rsidRPr="008D2DDB" w:rsidRDefault="008D2DDB" w:rsidP="00B87F3E">
            <w:pPr>
              <w:ind w:left="-108"/>
              <w:rPr>
                <w:rFonts w:ascii="Times New Roman" w:hAnsi="Times New Roman" w:cs="Times New Roman"/>
                <w:sz w:val="24"/>
                <w:szCs w:val="24"/>
              </w:rPr>
            </w:pPr>
            <w:r w:rsidRPr="008D2DDB">
              <w:rPr>
                <w:rFonts w:ascii="Times New Roman" w:hAnsi="Times New Roman" w:cs="Times New Roman"/>
                <w:sz w:val="24"/>
                <w:szCs w:val="24"/>
              </w:rPr>
              <w:t>Інші</w:t>
            </w:r>
          </w:p>
        </w:tc>
        <w:tc>
          <w:tcPr>
            <w:tcW w:w="198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lang w:val="ru-RU"/>
              </w:rPr>
            </w:pPr>
            <w:r w:rsidRPr="008D2DDB">
              <w:rPr>
                <w:rFonts w:ascii="Times New Roman" w:hAnsi="Times New Roman" w:cs="Times New Roman"/>
                <w:sz w:val="24"/>
                <w:szCs w:val="24"/>
              </w:rPr>
              <w:t>2</w:t>
            </w:r>
            <w:r w:rsidRPr="008D2DDB">
              <w:rPr>
                <w:rFonts w:ascii="Times New Roman" w:hAnsi="Times New Roman" w:cs="Times New Roman"/>
                <w:sz w:val="24"/>
                <w:szCs w:val="24"/>
                <w:lang w:val="ru-RU"/>
              </w:rPr>
              <w:t>1206</w:t>
            </w:r>
          </w:p>
        </w:tc>
        <w:tc>
          <w:tcPr>
            <w:tcW w:w="180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7,3265</w:t>
            </w:r>
          </w:p>
        </w:tc>
        <w:tc>
          <w:tcPr>
            <w:tcW w:w="1731"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74221,00</w:t>
            </w:r>
          </w:p>
        </w:tc>
      </w:tr>
      <w:tr w:rsidR="008D2DDB" w:rsidRPr="008D2DDB" w:rsidTr="00B87F3E">
        <w:trPr>
          <w:trHeight w:val="20"/>
        </w:trPr>
        <w:tc>
          <w:tcPr>
            <w:tcW w:w="3510" w:type="dxa"/>
            <w:tcBorders>
              <w:top w:val="single" w:sz="4" w:space="0" w:color="auto"/>
              <w:bottom w:val="single" w:sz="4" w:space="0" w:color="auto"/>
            </w:tcBorders>
            <w:noWrap/>
            <w:vAlign w:val="bottom"/>
          </w:tcPr>
          <w:p w:rsidR="008D2DDB" w:rsidRPr="008D2DDB" w:rsidRDefault="008D2DDB" w:rsidP="00B87F3E">
            <w:pPr>
              <w:rPr>
                <w:rFonts w:ascii="Times New Roman" w:hAnsi="Times New Roman" w:cs="Times New Roman"/>
                <w:sz w:val="24"/>
                <w:szCs w:val="24"/>
              </w:rPr>
            </w:pPr>
          </w:p>
        </w:tc>
        <w:tc>
          <w:tcPr>
            <w:tcW w:w="1980" w:type="dxa"/>
            <w:tcBorders>
              <w:top w:val="single" w:sz="4" w:space="0" w:color="auto"/>
              <w:bottom w:val="single" w:sz="4" w:space="0" w:color="auto"/>
            </w:tcBorders>
          </w:tcPr>
          <w:p w:rsidR="008D2DDB" w:rsidRPr="008D2DDB" w:rsidRDefault="008D2DDB" w:rsidP="00B87F3E">
            <w:pPr>
              <w:jc w:val="center"/>
              <w:rPr>
                <w:rFonts w:ascii="Times New Roman" w:hAnsi="Times New Roman" w:cs="Times New Roman"/>
                <w:sz w:val="24"/>
                <w:szCs w:val="24"/>
              </w:rPr>
            </w:pPr>
          </w:p>
        </w:tc>
        <w:tc>
          <w:tcPr>
            <w:tcW w:w="1800" w:type="dxa"/>
            <w:tcBorders>
              <w:top w:val="single" w:sz="4" w:space="0" w:color="auto"/>
              <w:bottom w:val="single" w:sz="4" w:space="0" w:color="auto"/>
            </w:tcBorders>
          </w:tcPr>
          <w:p w:rsidR="008D2DDB" w:rsidRPr="008D2DDB" w:rsidRDefault="008D2DDB" w:rsidP="00B87F3E">
            <w:pPr>
              <w:jc w:val="center"/>
              <w:rPr>
                <w:rFonts w:ascii="Times New Roman" w:hAnsi="Times New Roman" w:cs="Times New Roman"/>
                <w:sz w:val="24"/>
                <w:szCs w:val="24"/>
              </w:rPr>
            </w:pPr>
          </w:p>
        </w:tc>
        <w:tc>
          <w:tcPr>
            <w:tcW w:w="1731" w:type="dxa"/>
            <w:tcBorders>
              <w:top w:val="single" w:sz="4" w:space="0" w:color="auto"/>
              <w:bottom w:val="single" w:sz="4" w:space="0" w:color="auto"/>
            </w:tcBorders>
            <w:vAlign w:val="center"/>
          </w:tcPr>
          <w:p w:rsidR="008D2DDB" w:rsidRPr="008D2DDB" w:rsidRDefault="008D2DDB" w:rsidP="00B87F3E">
            <w:pPr>
              <w:jc w:val="center"/>
              <w:rPr>
                <w:rFonts w:ascii="Times New Roman" w:hAnsi="Times New Roman" w:cs="Times New Roman"/>
                <w:color w:val="000000"/>
                <w:sz w:val="24"/>
                <w:szCs w:val="24"/>
              </w:rPr>
            </w:pPr>
          </w:p>
        </w:tc>
      </w:tr>
      <w:tr w:rsidR="008D2DDB" w:rsidRPr="008D2DDB" w:rsidTr="00B87F3E">
        <w:trPr>
          <w:trHeight w:val="20"/>
        </w:trPr>
        <w:tc>
          <w:tcPr>
            <w:tcW w:w="3510" w:type="dxa"/>
            <w:tcBorders>
              <w:top w:val="single" w:sz="4" w:space="0" w:color="auto"/>
            </w:tcBorders>
            <w:noWrap/>
          </w:tcPr>
          <w:p w:rsidR="008D2DDB" w:rsidRPr="008D2DDB" w:rsidRDefault="008D2DDB" w:rsidP="00B87F3E">
            <w:pPr>
              <w:rPr>
                <w:rFonts w:ascii="Times New Roman" w:hAnsi="Times New Roman" w:cs="Times New Roman"/>
                <w:b/>
                <w:bCs/>
                <w:sz w:val="24"/>
                <w:szCs w:val="24"/>
              </w:rPr>
            </w:pPr>
          </w:p>
        </w:tc>
        <w:tc>
          <w:tcPr>
            <w:tcW w:w="1980" w:type="dxa"/>
            <w:tcBorders>
              <w:top w:val="single" w:sz="4" w:space="0" w:color="auto"/>
            </w:tcBorders>
            <w:vAlign w:val="bottom"/>
          </w:tcPr>
          <w:p w:rsidR="008D2DDB" w:rsidRPr="008D2DDB" w:rsidRDefault="008D2DDB" w:rsidP="00B87F3E">
            <w:pPr>
              <w:jc w:val="center"/>
              <w:rPr>
                <w:rFonts w:ascii="Times New Roman" w:hAnsi="Times New Roman" w:cs="Times New Roman"/>
                <w:sz w:val="24"/>
                <w:szCs w:val="24"/>
              </w:rPr>
            </w:pPr>
          </w:p>
        </w:tc>
        <w:tc>
          <w:tcPr>
            <w:tcW w:w="1800" w:type="dxa"/>
            <w:tcBorders>
              <w:top w:val="single" w:sz="4" w:space="0" w:color="auto"/>
            </w:tcBorders>
            <w:vAlign w:val="bottom"/>
          </w:tcPr>
          <w:p w:rsidR="008D2DDB" w:rsidRPr="008D2DDB" w:rsidRDefault="008D2DDB" w:rsidP="00B87F3E">
            <w:pPr>
              <w:jc w:val="center"/>
              <w:rPr>
                <w:rFonts w:ascii="Times New Roman" w:hAnsi="Times New Roman" w:cs="Times New Roman"/>
                <w:sz w:val="24"/>
                <w:szCs w:val="24"/>
              </w:rPr>
            </w:pPr>
          </w:p>
        </w:tc>
        <w:tc>
          <w:tcPr>
            <w:tcW w:w="1731" w:type="dxa"/>
            <w:tcBorders>
              <w:top w:val="single" w:sz="4" w:space="0" w:color="auto"/>
            </w:tcBorders>
            <w:noWrap/>
            <w:vAlign w:val="bottom"/>
          </w:tcPr>
          <w:p w:rsidR="008D2DDB" w:rsidRPr="008D2DDB" w:rsidRDefault="008D2DDB" w:rsidP="00B87F3E">
            <w:pPr>
              <w:jc w:val="center"/>
              <w:rPr>
                <w:rFonts w:ascii="Times New Roman" w:hAnsi="Times New Roman" w:cs="Times New Roman"/>
                <w:sz w:val="24"/>
                <w:szCs w:val="24"/>
              </w:rPr>
            </w:pPr>
          </w:p>
        </w:tc>
      </w:tr>
      <w:tr w:rsidR="008D2DDB" w:rsidRPr="008D2DDB" w:rsidTr="00B87F3E">
        <w:trPr>
          <w:trHeight w:val="20"/>
        </w:trPr>
        <w:tc>
          <w:tcPr>
            <w:tcW w:w="3510" w:type="dxa"/>
            <w:tcBorders>
              <w:bottom w:val="single" w:sz="4" w:space="0" w:color="auto"/>
            </w:tcBorders>
            <w:noWrap/>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b/>
                <w:sz w:val="24"/>
                <w:szCs w:val="24"/>
              </w:rPr>
              <w:t>Всього акціонерного капіталу на 1 січня 2012 р.</w:t>
            </w:r>
          </w:p>
        </w:tc>
        <w:tc>
          <w:tcPr>
            <w:tcW w:w="1980"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289440</w:t>
            </w:r>
          </w:p>
        </w:tc>
        <w:tc>
          <w:tcPr>
            <w:tcW w:w="1800"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100</w:t>
            </w:r>
          </w:p>
        </w:tc>
        <w:tc>
          <w:tcPr>
            <w:tcW w:w="1731"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1013040</w:t>
            </w:r>
          </w:p>
        </w:tc>
      </w:tr>
      <w:tr w:rsidR="008D2DDB" w:rsidRPr="008D2DDB" w:rsidTr="00B87F3E">
        <w:trPr>
          <w:trHeight w:val="20"/>
        </w:trPr>
        <w:tc>
          <w:tcPr>
            <w:tcW w:w="3510" w:type="dxa"/>
            <w:tcBorders>
              <w:bottom w:val="single" w:sz="4" w:space="0" w:color="auto"/>
            </w:tcBorders>
            <w:noWrap/>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b/>
                <w:sz w:val="24"/>
                <w:szCs w:val="24"/>
              </w:rPr>
              <w:t>Всього акціонерного капіталу на 31 грудня 2012 р.</w:t>
            </w:r>
          </w:p>
        </w:tc>
        <w:tc>
          <w:tcPr>
            <w:tcW w:w="1980"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289440</w:t>
            </w:r>
          </w:p>
        </w:tc>
        <w:tc>
          <w:tcPr>
            <w:tcW w:w="1800"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100</w:t>
            </w:r>
          </w:p>
        </w:tc>
        <w:tc>
          <w:tcPr>
            <w:tcW w:w="1731"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1013040</w:t>
            </w:r>
          </w:p>
        </w:tc>
      </w:tr>
      <w:tr w:rsidR="008D2DDB" w:rsidRPr="008D2DDB" w:rsidTr="00B87F3E">
        <w:trPr>
          <w:trHeight w:val="20"/>
        </w:trPr>
        <w:tc>
          <w:tcPr>
            <w:tcW w:w="3510" w:type="dxa"/>
            <w:tcBorders>
              <w:top w:val="single" w:sz="4" w:space="0" w:color="auto"/>
            </w:tcBorders>
            <w:noWrap/>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b/>
                <w:bCs/>
                <w:sz w:val="24"/>
                <w:szCs w:val="24"/>
              </w:rPr>
              <w:t> </w:t>
            </w:r>
          </w:p>
        </w:tc>
        <w:tc>
          <w:tcPr>
            <w:tcW w:w="1980" w:type="dxa"/>
            <w:tcBorders>
              <w:top w:val="single" w:sz="4" w:space="0" w:color="auto"/>
            </w:tcBorders>
          </w:tcPr>
          <w:p w:rsidR="008D2DDB" w:rsidRPr="008D2DDB" w:rsidRDefault="008D2DDB" w:rsidP="00B87F3E">
            <w:pPr>
              <w:jc w:val="center"/>
              <w:rPr>
                <w:rFonts w:ascii="Times New Roman" w:hAnsi="Times New Roman" w:cs="Times New Roman"/>
                <w:sz w:val="24"/>
                <w:szCs w:val="24"/>
              </w:rPr>
            </w:pPr>
          </w:p>
        </w:tc>
        <w:tc>
          <w:tcPr>
            <w:tcW w:w="3531" w:type="dxa"/>
            <w:gridSpan w:val="2"/>
            <w:tcBorders>
              <w:top w:val="single" w:sz="4" w:space="0" w:color="auto"/>
            </w:tcBorders>
          </w:tcPr>
          <w:p w:rsidR="008D2DDB" w:rsidRPr="008D2DDB" w:rsidRDefault="008D2DDB" w:rsidP="00B87F3E">
            <w:pPr>
              <w:jc w:val="center"/>
              <w:rPr>
                <w:rFonts w:ascii="Times New Roman" w:hAnsi="Times New Roman" w:cs="Times New Roman"/>
                <w:sz w:val="24"/>
                <w:szCs w:val="24"/>
              </w:rPr>
            </w:pPr>
          </w:p>
        </w:tc>
      </w:tr>
    </w:tbl>
    <w:p w:rsidR="008D2DDB" w:rsidRPr="008D2DDB" w:rsidRDefault="008D2DDB" w:rsidP="008D2DDB">
      <w:pPr>
        <w:pStyle w:val="ABC-paragrahinNotes"/>
        <w:spacing w:after="200"/>
        <w:rPr>
          <w:rFonts w:ascii="Times New Roman" w:hAnsi="Times New Roman"/>
          <w:sz w:val="24"/>
          <w:szCs w:val="24"/>
          <w:lang w:val="uk-UA"/>
        </w:rPr>
      </w:pPr>
      <w:bookmarkStart w:id="19" w:name="_Toc340061603"/>
      <w:bookmarkStart w:id="20" w:name="_Toc245547677"/>
      <w:bookmarkStart w:id="21" w:name="_Toc69284395"/>
      <w:bookmarkStart w:id="22" w:name="_Toc221011137"/>
      <w:bookmarkStart w:id="23" w:name="_Toc414363613"/>
      <w:bookmarkStart w:id="24" w:name="_Toc442612650"/>
      <w:bookmarkStart w:id="25" w:name="_Toc445697448"/>
      <w:bookmarkStart w:id="26" w:name="_Toc347922598"/>
    </w:p>
    <w:p w:rsidR="008D2DDB" w:rsidRPr="008D2DDB" w:rsidRDefault="008D2DDB" w:rsidP="008D2DDB">
      <w:pPr>
        <w:pStyle w:val="ABC-paragrahinNotes"/>
        <w:spacing w:after="200"/>
        <w:rPr>
          <w:rFonts w:ascii="Times New Roman" w:hAnsi="Times New Roman"/>
          <w:sz w:val="24"/>
          <w:szCs w:val="24"/>
          <w:lang w:val="uk-UA"/>
        </w:rPr>
      </w:pPr>
      <w:r w:rsidRPr="008D2DDB">
        <w:rPr>
          <w:rFonts w:ascii="Times New Roman" w:hAnsi="Times New Roman"/>
          <w:sz w:val="24"/>
          <w:szCs w:val="24"/>
          <w:lang w:val="uk-UA"/>
        </w:rPr>
        <w:t>Нижче подано інформацію про акціонерів Компанії станом на 31 грудня 2013 року:</w:t>
      </w:r>
    </w:p>
    <w:tbl>
      <w:tblPr>
        <w:tblW w:w="9021" w:type="dxa"/>
        <w:tblInd w:w="108" w:type="dxa"/>
        <w:tblLayout w:type="fixed"/>
        <w:tblLook w:val="0000" w:firstRow="0" w:lastRow="0" w:firstColumn="0" w:lastColumn="0" w:noHBand="0" w:noVBand="0"/>
      </w:tblPr>
      <w:tblGrid>
        <w:gridCol w:w="3510"/>
        <w:gridCol w:w="1980"/>
        <w:gridCol w:w="1800"/>
        <w:gridCol w:w="1731"/>
      </w:tblGrid>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vAlign w:val="bottom"/>
          </w:tcPr>
          <w:p w:rsidR="008D2DDB" w:rsidRPr="008D2DDB" w:rsidRDefault="008D2DDB" w:rsidP="00B87F3E">
            <w:pPr>
              <w:pStyle w:val="RRthousands"/>
              <w:ind w:left="34" w:firstLine="0"/>
              <w:rPr>
                <w:rFonts w:ascii="Times New Roman" w:hAnsi="Times New Roman" w:cs="Times New Roman"/>
                <w:sz w:val="24"/>
                <w:szCs w:val="24"/>
                <w:lang w:val="uk-UA"/>
              </w:rPr>
            </w:pPr>
            <w:r w:rsidRPr="008D2DDB">
              <w:rPr>
                <w:rFonts w:ascii="Times New Roman" w:hAnsi="Times New Roman" w:cs="Times New Roman"/>
                <w:sz w:val="24"/>
                <w:szCs w:val="24"/>
                <w:lang w:val="uk-UA"/>
              </w:rPr>
              <w:t>У українських гривень, крім кількості акцій</w:t>
            </w:r>
          </w:p>
        </w:tc>
        <w:tc>
          <w:tcPr>
            <w:tcW w:w="1980" w:type="dxa"/>
            <w:tcBorders>
              <w:top w:val="single" w:sz="4" w:space="0" w:color="auto"/>
              <w:left w:val="single" w:sz="4" w:space="0" w:color="auto"/>
              <w:bottom w:val="single" w:sz="4" w:space="0" w:color="auto"/>
              <w:right w:val="single" w:sz="4" w:space="0" w:color="auto"/>
            </w:tcBorders>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b/>
                <w:sz w:val="24"/>
                <w:szCs w:val="24"/>
              </w:rPr>
              <w:t>Кількість акцій, що належать акціонеру</w:t>
            </w:r>
          </w:p>
        </w:tc>
        <w:tc>
          <w:tcPr>
            <w:tcW w:w="1800" w:type="dxa"/>
            <w:tcBorders>
              <w:top w:val="single" w:sz="4" w:space="0" w:color="auto"/>
              <w:left w:val="single" w:sz="4" w:space="0" w:color="auto"/>
              <w:bottom w:val="single" w:sz="4" w:space="0" w:color="auto"/>
              <w:right w:val="single" w:sz="4" w:space="0" w:color="auto"/>
            </w:tcBorders>
          </w:tcPr>
          <w:p w:rsidR="008D2DDB" w:rsidRPr="008D2DDB" w:rsidRDefault="008D2DDB" w:rsidP="00B87F3E">
            <w:pPr>
              <w:jc w:val="right"/>
              <w:rPr>
                <w:rFonts w:ascii="Times New Roman" w:hAnsi="Times New Roman" w:cs="Times New Roman"/>
                <w:sz w:val="24"/>
                <w:szCs w:val="24"/>
              </w:rPr>
            </w:pPr>
            <w:r w:rsidRPr="008D2DDB">
              <w:rPr>
                <w:rFonts w:ascii="Times New Roman" w:hAnsi="Times New Roman" w:cs="Times New Roman"/>
                <w:b/>
                <w:sz w:val="24"/>
                <w:szCs w:val="24"/>
              </w:rPr>
              <w:t>Частка володіння, %</w:t>
            </w:r>
          </w:p>
        </w:tc>
        <w:tc>
          <w:tcPr>
            <w:tcW w:w="1731"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tabs>
                <w:tab w:val="left" w:pos="1509"/>
              </w:tabs>
              <w:jc w:val="right"/>
              <w:rPr>
                <w:rFonts w:ascii="Times New Roman" w:hAnsi="Times New Roman" w:cs="Times New Roman"/>
                <w:sz w:val="24"/>
                <w:szCs w:val="24"/>
              </w:rPr>
            </w:pPr>
            <w:r w:rsidRPr="008D2DDB">
              <w:rPr>
                <w:rFonts w:ascii="Times New Roman" w:hAnsi="Times New Roman" w:cs="Times New Roman"/>
                <w:b/>
                <w:sz w:val="24"/>
                <w:szCs w:val="24"/>
              </w:rPr>
              <w:t xml:space="preserve"> Номінальна вартість </w:t>
            </w:r>
          </w:p>
        </w:tc>
      </w:tr>
      <w:tr w:rsidR="008D2DDB" w:rsidRPr="008D2DDB" w:rsidTr="00B87F3E">
        <w:trPr>
          <w:trHeight w:val="279"/>
        </w:trPr>
        <w:tc>
          <w:tcPr>
            <w:tcW w:w="3510"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b/>
                <w:sz w:val="24"/>
                <w:szCs w:val="24"/>
              </w:rPr>
              <w:t>Акціонер</w:t>
            </w:r>
          </w:p>
        </w:tc>
        <w:tc>
          <w:tcPr>
            <w:tcW w:w="1980" w:type="dxa"/>
            <w:tcBorders>
              <w:top w:val="single" w:sz="4" w:space="0" w:color="auto"/>
              <w:left w:val="single" w:sz="4" w:space="0" w:color="auto"/>
              <w:bottom w:val="single" w:sz="4" w:space="0" w:color="auto"/>
              <w:right w:val="single" w:sz="4" w:space="0" w:color="auto"/>
            </w:tcBorders>
          </w:tcPr>
          <w:p w:rsidR="008D2DDB" w:rsidRPr="008D2DDB" w:rsidRDefault="008D2DDB" w:rsidP="00B87F3E">
            <w:pPr>
              <w:jc w:val="cente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tcPr>
          <w:p w:rsidR="008D2DDB" w:rsidRPr="008D2DDB" w:rsidRDefault="008D2DDB" w:rsidP="00B87F3E">
            <w:pPr>
              <w:jc w:val="center"/>
              <w:rPr>
                <w:rFonts w:ascii="Times New Roman" w:hAnsi="Times New Roman" w:cs="Times New Roman"/>
                <w:b/>
                <w:bCs/>
                <w:sz w:val="24"/>
                <w:szCs w:val="24"/>
              </w:rPr>
            </w:pPr>
          </w:p>
        </w:tc>
        <w:tc>
          <w:tcPr>
            <w:tcW w:w="1731"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jc w:val="center"/>
              <w:rPr>
                <w:rFonts w:ascii="Times New Roman" w:hAnsi="Times New Roman" w:cs="Times New Roman"/>
                <w:b/>
                <w:bCs/>
                <w:sz w:val="24"/>
                <w:szCs w:val="24"/>
              </w:rPr>
            </w:pPr>
          </w:p>
        </w:tc>
      </w:tr>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ind w:left="-108"/>
              <w:rPr>
                <w:rFonts w:ascii="Times New Roman" w:hAnsi="Times New Roman" w:cs="Times New Roman"/>
                <w:sz w:val="24"/>
                <w:szCs w:val="24"/>
              </w:rPr>
            </w:pPr>
            <w:r w:rsidRPr="008D2DDB">
              <w:rPr>
                <w:rFonts w:ascii="Times New Roman" w:hAnsi="Times New Roman" w:cs="Times New Roman"/>
                <w:sz w:val="24"/>
                <w:szCs w:val="24"/>
              </w:rPr>
              <w:t>«Сантівер Трейдінг Енд Інвестментс ЛТД»</w:t>
            </w:r>
          </w:p>
        </w:tc>
        <w:tc>
          <w:tcPr>
            <w:tcW w:w="198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21652</w:t>
            </w:r>
          </w:p>
        </w:tc>
        <w:tc>
          <w:tcPr>
            <w:tcW w:w="180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7,4806</w:t>
            </w:r>
          </w:p>
        </w:tc>
        <w:tc>
          <w:tcPr>
            <w:tcW w:w="1731"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75782,00</w:t>
            </w:r>
          </w:p>
        </w:tc>
      </w:tr>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tcPr>
          <w:p w:rsidR="008D2DDB" w:rsidRPr="008D2DDB" w:rsidRDefault="008D2DDB" w:rsidP="00B87F3E">
            <w:pPr>
              <w:ind w:left="-108"/>
              <w:rPr>
                <w:rFonts w:ascii="Times New Roman" w:hAnsi="Times New Roman" w:cs="Times New Roman"/>
                <w:sz w:val="24"/>
                <w:szCs w:val="24"/>
              </w:rPr>
            </w:pPr>
            <w:r w:rsidRPr="008D2DDB">
              <w:rPr>
                <w:rFonts w:ascii="Times New Roman" w:hAnsi="Times New Roman" w:cs="Times New Roman"/>
                <w:sz w:val="24"/>
                <w:szCs w:val="24"/>
              </w:rPr>
              <w:t xml:space="preserve">«Генефон Трейдінг енд </w:t>
            </w:r>
            <w:r w:rsidRPr="008D2DDB">
              <w:rPr>
                <w:rFonts w:ascii="Times New Roman" w:hAnsi="Times New Roman" w:cs="Times New Roman"/>
                <w:sz w:val="24"/>
                <w:szCs w:val="24"/>
              </w:rPr>
              <w:lastRenderedPageBreak/>
              <w:t>Інвестментс                  Лімітед»</w:t>
            </w:r>
          </w:p>
        </w:tc>
        <w:tc>
          <w:tcPr>
            <w:tcW w:w="198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lang w:val="en-US"/>
              </w:rPr>
            </w:pPr>
            <w:r w:rsidRPr="008D2DDB">
              <w:rPr>
                <w:rFonts w:ascii="Times New Roman" w:hAnsi="Times New Roman" w:cs="Times New Roman"/>
                <w:sz w:val="24"/>
                <w:szCs w:val="24"/>
                <w:lang w:val="en-US"/>
              </w:rPr>
              <w:lastRenderedPageBreak/>
              <w:t>143429</w:t>
            </w:r>
          </w:p>
        </w:tc>
        <w:tc>
          <w:tcPr>
            <w:tcW w:w="180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49,554</w:t>
            </w:r>
          </w:p>
        </w:tc>
        <w:tc>
          <w:tcPr>
            <w:tcW w:w="1731"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502001,50</w:t>
            </w:r>
          </w:p>
        </w:tc>
      </w:tr>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vAlign w:val="bottom"/>
          </w:tcPr>
          <w:p w:rsidR="008D2DDB" w:rsidRPr="008D2DDB" w:rsidRDefault="008D2DDB" w:rsidP="00B87F3E">
            <w:pPr>
              <w:ind w:left="-108"/>
              <w:rPr>
                <w:rFonts w:ascii="Times New Roman" w:hAnsi="Times New Roman" w:cs="Times New Roman"/>
                <w:sz w:val="24"/>
                <w:szCs w:val="24"/>
              </w:rPr>
            </w:pPr>
            <w:r w:rsidRPr="008D2DDB">
              <w:rPr>
                <w:rFonts w:ascii="Times New Roman" w:hAnsi="Times New Roman" w:cs="Times New Roman"/>
                <w:sz w:val="24"/>
                <w:szCs w:val="24"/>
              </w:rPr>
              <w:lastRenderedPageBreak/>
              <w:t xml:space="preserve">     «Логіфорд Консультантс Лімітед»                                                                       </w:t>
            </w:r>
          </w:p>
        </w:tc>
        <w:tc>
          <w:tcPr>
            <w:tcW w:w="198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rPr>
                <w:rFonts w:ascii="Times New Roman" w:hAnsi="Times New Roman" w:cs="Times New Roman"/>
                <w:sz w:val="24"/>
                <w:szCs w:val="24"/>
                <w:lang w:val="en-US"/>
              </w:rPr>
            </w:pPr>
            <w:r w:rsidRPr="008D2DDB">
              <w:rPr>
                <w:rFonts w:ascii="Times New Roman" w:hAnsi="Times New Roman" w:cs="Times New Roman"/>
                <w:sz w:val="24"/>
                <w:szCs w:val="24"/>
                <w:lang w:val="en-US"/>
              </w:rPr>
              <w:t xml:space="preserve">             121354</w:t>
            </w:r>
          </w:p>
        </w:tc>
        <w:tc>
          <w:tcPr>
            <w:tcW w:w="180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left="-108"/>
              <w:jc w:val="center"/>
              <w:rPr>
                <w:rFonts w:ascii="Times New Roman" w:hAnsi="Times New Roman" w:cs="Times New Roman"/>
                <w:sz w:val="24"/>
                <w:szCs w:val="24"/>
                <w:lang w:val="en-US"/>
              </w:rPr>
            </w:pPr>
            <w:r w:rsidRPr="008D2DDB">
              <w:rPr>
                <w:rFonts w:ascii="Times New Roman" w:hAnsi="Times New Roman" w:cs="Times New Roman"/>
                <w:sz w:val="24"/>
                <w:szCs w:val="24"/>
                <w:lang w:val="ru-RU"/>
              </w:rPr>
              <w:t>41,9272</w:t>
            </w:r>
          </w:p>
        </w:tc>
        <w:tc>
          <w:tcPr>
            <w:tcW w:w="1731"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left="-108"/>
              <w:jc w:val="center"/>
              <w:rPr>
                <w:rFonts w:ascii="Times New Roman" w:hAnsi="Times New Roman" w:cs="Times New Roman"/>
                <w:sz w:val="24"/>
                <w:szCs w:val="24"/>
              </w:rPr>
            </w:pPr>
            <w:r w:rsidRPr="008D2DDB">
              <w:rPr>
                <w:rFonts w:ascii="Times New Roman" w:hAnsi="Times New Roman" w:cs="Times New Roman"/>
                <w:sz w:val="24"/>
                <w:szCs w:val="24"/>
              </w:rPr>
              <w:t>424739,00</w:t>
            </w:r>
          </w:p>
        </w:tc>
      </w:tr>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vAlign w:val="bottom"/>
          </w:tcPr>
          <w:p w:rsidR="008D2DDB" w:rsidRPr="008D2DDB" w:rsidRDefault="008D2DDB" w:rsidP="00B87F3E">
            <w:pPr>
              <w:ind w:left="-108"/>
              <w:rPr>
                <w:rFonts w:ascii="Times New Roman" w:hAnsi="Times New Roman" w:cs="Times New Roman"/>
                <w:sz w:val="24"/>
                <w:szCs w:val="24"/>
              </w:rPr>
            </w:pPr>
            <w:r w:rsidRPr="008D2DDB">
              <w:rPr>
                <w:rFonts w:ascii="Times New Roman" w:hAnsi="Times New Roman" w:cs="Times New Roman"/>
                <w:sz w:val="24"/>
                <w:szCs w:val="24"/>
              </w:rPr>
              <w:t>Інші</w:t>
            </w:r>
          </w:p>
        </w:tc>
        <w:tc>
          <w:tcPr>
            <w:tcW w:w="198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lang w:val="ru-RU"/>
              </w:rPr>
            </w:pPr>
            <w:r w:rsidRPr="008D2DDB">
              <w:rPr>
                <w:rFonts w:ascii="Times New Roman" w:hAnsi="Times New Roman" w:cs="Times New Roman"/>
                <w:sz w:val="24"/>
                <w:szCs w:val="24"/>
              </w:rPr>
              <w:t>3005</w:t>
            </w:r>
          </w:p>
        </w:tc>
        <w:tc>
          <w:tcPr>
            <w:tcW w:w="180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1,0382</w:t>
            </w:r>
          </w:p>
        </w:tc>
        <w:tc>
          <w:tcPr>
            <w:tcW w:w="1731"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sz w:val="24"/>
                <w:szCs w:val="24"/>
              </w:rPr>
            </w:pPr>
            <w:r w:rsidRPr="008D2DDB">
              <w:rPr>
                <w:rFonts w:ascii="Times New Roman" w:hAnsi="Times New Roman" w:cs="Times New Roman"/>
                <w:sz w:val="24"/>
                <w:szCs w:val="24"/>
              </w:rPr>
              <w:t>10517,50</w:t>
            </w:r>
          </w:p>
        </w:tc>
      </w:tr>
      <w:tr w:rsidR="008D2DDB" w:rsidRPr="008D2DDB" w:rsidTr="00B87F3E">
        <w:trPr>
          <w:trHeight w:val="20"/>
        </w:trPr>
        <w:tc>
          <w:tcPr>
            <w:tcW w:w="3510" w:type="dxa"/>
            <w:tcBorders>
              <w:top w:val="single" w:sz="4" w:space="0" w:color="auto"/>
              <w:left w:val="single" w:sz="4" w:space="0" w:color="auto"/>
              <w:bottom w:val="single" w:sz="4" w:space="0" w:color="auto"/>
              <w:right w:val="single" w:sz="4" w:space="0" w:color="auto"/>
            </w:tcBorders>
            <w:noWrap/>
            <w:vAlign w:val="bottom"/>
          </w:tcPr>
          <w:p w:rsidR="008D2DDB" w:rsidRPr="008D2DDB" w:rsidRDefault="008D2DDB" w:rsidP="00B87F3E">
            <w:pPr>
              <w:ind w:left="-108"/>
              <w:rPr>
                <w:rFonts w:ascii="Times New Roman" w:hAnsi="Times New Roman" w:cs="Times New Roman"/>
                <w:color w:val="FF0000"/>
                <w:sz w:val="24"/>
                <w:szCs w:val="24"/>
              </w:rPr>
            </w:pPr>
          </w:p>
        </w:tc>
        <w:tc>
          <w:tcPr>
            <w:tcW w:w="198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color w:val="FF0000"/>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color w:val="FF0000"/>
                <w:sz w:val="24"/>
                <w:szCs w:val="24"/>
              </w:rPr>
            </w:pPr>
          </w:p>
        </w:tc>
        <w:tc>
          <w:tcPr>
            <w:tcW w:w="1731" w:type="dxa"/>
            <w:tcBorders>
              <w:top w:val="single" w:sz="4" w:space="0" w:color="auto"/>
              <w:left w:val="single" w:sz="4" w:space="0" w:color="auto"/>
              <w:bottom w:val="single" w:sz="4" w:space="0" w:color="auto"/>
              <w:right w:val="single" w:sz="4" w:space="0" w:color="auto"/>
            </w:tcBorders>
            <w:vAlign w:val="bottom"/>
          </w:tcPr>
          <w:p w:rsidR="008D2DDB" w:rsidRPr="008D2DDB" w:rsidRDefault="008D2DDB" w:rsidP="00B87F3E">
            <w:pPr>
              <w:ind w:right="-108"/>
              <w:jc w:val="center"/>
              <w:rPr>
                <w:rFonts w:ascii="Times New Roman" w:hAnsi="Times New Roman" w:cs="Times New Roman"/>
                <w:color w:val="FF0000"/>
                <w:sz w:val="24"/>
                <w:szCs w:val="24"/>
              </w:rPr>
            </w:pPr>
          </w:p>
        </w:tc>
      </w:tr>
      <w:tr w:rsidR="008D2DDB" w:rsidRPr="008D2DDB" w:rsidTr="00B87F3E">
        <w:trPr>
          <w:trHeight w:val="20"/>
        </w:trPr>
        <w:tc>
          <w:tcPr>
            <w:tcW w:w="3510" w:type="dxa"/>
            <w:tcBorders>
              <w:top w:val="single" w:sz="4" w:space="0" w:color="auto"/>
              <w:bottom w:val="single" w:sz="4" w:space="0" w:color="auto"/>
            </w:tcBorders>
            <w:noWrap/>
            <w:vAlign w:val="bottom"/>
          </w:tcPr>
          <w:p w:rsidR="008D2DDB" w:rsidRPr="008D2DDB" w:rsidRDefault="008D2DDB" w:rsidP="00B87F3E">
            <w:pPr>
              <w:rPr>
                <w:rFonts w:ascii="Times New Roman" w:hAnsi="Times New Roman" w:cs="Times New Roman"/>
                <w:sz w:val="24"/>
                <w:szCs w:val="24"/>
              </w:rPr>
            </w:pPr>
          </w:p>
        </w:tc>
        <w:tc>
          <w:tcPr>
            <w:tcW w:w="1980" w:type="dxa"/>
            <w:tcBorders>
              <w:top w:val="single" w:sz="4" w:space="0" w:color="auto"/>
              <w:bottom w:val="single" w:sz="4" w:space="0" w:color="auto"/>
            </w:tcBorders>
          </w:tcPr>
          <w:p w:rsidR="008D2DDB" w:rsidRPr="008D2DDB" w:rsidRDefault="008D2DDB" w:rsidP="00B87F3E">
            <w:pPr>
              <w:jc w:val="center"/>
              <w:rPr>
                <w:rFonts w:ascii="Times New Roman" w:hAnsi="Times New Roman" w:cs="Times New Roman"/>
                <w:sz w:val="24"/>
                <w:szCs w:val="24"/>
              </w:rPr>
            </w:pPr>
          </w:p>
        </w:tc>
        <w:tc>
          <w:tcPr>
            <w:tcW w:w="1800" w:type="dxa"/>
            <w:tcBorders>
              <w:top w:val="single" w:sz="4" w:space="0" w:color="auto"/>
              <w:bottom w:val="single" w:sz="4" w:space="0" w:color="auto"/>
            </w:tcBorders>
          </w:tcPr>
          <w:p w:rsidR="008D2DDB" w:rsidRPr="008D2DDB" w:rsidRDefault="008D2DDB" w:rsidP="00B87F3E">
            <w:pPr>
              <w:jc w:val="center"/>
              <w:rPr>
                <w:rFonts w:ascii="Times New Roman" w:hAnsi="Times New Roman" w:cs="Times New Roman"/>
                <w:sz w:val="24"/>
                <w:szCs w:val="24"/>
              </w:rPr>
            </w:pPr>
          </w:p>
        </w:tc>
        <w:tc>
          <w:tcPr>
            <w:tcW w:w="1731" w:type="dxa"/>
            <w:tcBorders>
              <w:top w:val="single" w:sz="4" w:space="0" w:color="auto"/>
              <w:bottom w:val="single" w:sz="4" w:space="0" w:color="auto"/>
            </w:tcBorders>
            <w:vAlign w:val="center"/>
          </w:tcPr>
          <w:p w:rsidR="008D2DDB" w:rsidRPr="008D2DDB" w:rsidRDefault="008D2DDB" w:rsidP="00B87F3E">
            <w:pPr>
              <w:jc w:val="center"/>
              <w:rPr>
                <w:rFonts w:ascii="Times New Roman" w:hAnsi="Times New Roman" w:cs="Times New Roman"/>
                <w:color w:val="000000"/>
                <w:sz w:val="24"/>
                <w:szCs w:val="24"/>
              </w:rPr>
            </w:pPr>
          </w:p>
        </w:tc>
      </w:tr>
      <w:tr w:rsidR="008D2DDB" w:rsidRPr="008D2DDB" w:rsidTr="00B87F3E">
        <w:trPr>
          <w:trHeight w:val="20"/>
        </w:trPr>
        <w:tc>
          <w:tcPr>
            <w:tcW w:w="3510" w:type="dxa"/>
            <w:tcBorders>
              <w:top w:val="single" w:sz="4" w:space="0" w:color="auto"/>
            </w:tcBorders>
            <w:noWrap/>
          </w:tcPr>
          <w:p w:rsidR="008D2DDB" w:rsidRPr="008D2DDB" w:rsidRDefault="008D2DDB" w:rsidP="00B87F3E">
            <w:pPr>
              <w:rPr>
                <w:rFonts w:ascii="Times New Roman" w:hAnsi="Times New Roman" w:cs="Times New Roman"/>
                <w:b/>
                <w:bCs/>
                <w:sz w:val="24"/>
                <w:szCs w:val="24"/>
              </w:rPr>
            </w:pPr>
          </w:p>
        </w:tc>
        <w:tc>
          <w:tcPr>
            <w:tcW w:w="1980" w:type="dxa"/>
            <w:tcBorders>
              <w:top w:val="single" w:sz="4" w:space="0" w:color="auto"/>
            </w:tcBorders>
            <w:vAlign w:val="bottom"/>
          </w:tcPr>
          <w:p w:rsidR="008D2DDB" w:rsidRPr="008D2DDB" w:rsidRDefault="008D2DDB" w:rsidP="00B87F3E">
            <w:pPr>
              <w:jc w:val="center"/>
              <w:rPr>
                <w:rFonts w:ascii="Times New Roman" w:hAnsi="Times New Roman" w:cs="Times New Roman"/>
                <w:sz w:val="24"/>
                <w:szCs w:val="24"/>
              </w:rPr>
            </w:pPr>
          </w:p>
        </w:tc>
        <w:tc>
          <w:tcPr>
            <w:tcW w:w="1800" w:type="dxa"/>
            <w:tcBorders>
              <w:top w:val="single" w:sz="4" w:space="0" w:color="auto"/>
            </w:tcBorders>
            <w:vAlign w:val="bottom"/>
          </w:tcPr>
          <w:p w:rsidR="008D2DDB" w:rsidRPr="008D2DDB" w:rsidRDefault="008D2DDB" w:rsidP="00B87F3E">
            <w:pPr>
              <w:jc w:val="center"/>
              <w:rPr>
                <w:rFonts w:ascii="Times New Roman" w:hAnsi="Times New Roman" w:cs="Times New Roman"/>
                <w:sz w:val="24"/>
                <w:szCs w:val="24"/>
              </w:rPr>
            </w:pPr>
          </w:p>
        </w:tc>
        <w:tc>
          <w:tcPr>
            <w:tcW w:w="1731" w:type="dxa"/>
            <w:tcBorders>
              <w:top w:val="single" w:sz="4" w:space="0" w:color="auto"/>
            </w:tcBorders>
            <w:noWrap/>
            <w:vAlign w:val="bottom"/>
          </w:tcPr>
          <w:p w:rsidR="008D2DDB" w:rsidRPr="008D2DDB" w:rsidRDefault="008D2DDB" w:rsidP="00B87F3E">
            <w:pPr>
              <w:jc w:val="center"/>
              <w:rPr>
                <w:rFonts w:ascii="Times New Roman" w:hAnsi="Times New Roman" w:cs="Times New Roman"/>
                <w:sz w:val="24"/>
                <w:szCs w:val="24"/>
              </w:rPr>
            </w:pPr>
          </w:p>
        </w:tc>
      </w:tr>
      <w:tr w:rsidR="008D2DDB" w:rsidRPr="008D2DDB" w:rsidTr="00B87F3E">
        <w:trPr>
          <w:trHeight w:val="20"/>
        </w:trPr>
        <w:tc>
          <w:tcPr>
            <w:tcW w:w="3510" w:type="dxa"/>
            <w:tcBorders>
              <w:bottom w:val="single" w:sz="4" w:space="0" w:color="auto"/>
            </w:tcBorders>
            <w:noWrap/>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b/>
                <w:sz w:val="24"/>
                <w:szCs w:val="24"/>
              </w:rPr>
              <w:t>Всього акціонерного капіталу на 1 січня 2013 р.</w:t>
            </w:r>
          </w:p>
        </w:tc>
        <w:tc>
          <w:tcPr>
            <w:tcW w:w="1980"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289440</w:t>
            </w:r>
          </w:p>
        </w:tc>
        <w:tc>
          <w:tcPr>
            <w:tcW w:w="1800"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100</w:t>
            </w:r>
          </w:p>
        </w:tc>
        <w:tc>
          <w:tcPr>
            <w:tcW w:w="1731"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1013040</w:t>
            </w:r>
          </w:p>
        </w:tc>
      </w:tr>
      <w:tr w:rsidR="008D2DDB" w:rsidRPr="008D2DDB" w:rsidTr="00B87F3E">
        <w:trPr>
          <w:trHeight w:val="20"/>
        </w:trPr>
        <w:tc>
          <w:tcPr>
            <w:tcW w:w="3510" w:type="dxa"/>
            <w:tcBorders>
              <w:bottom w:val="single" w:sz="4" w:space="0" w:color="auto"/>
            </w:tcBorders>
            <w:noWrap/>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b/>
                <w:sz w:val="24"/>
                <w:szCs w:val="24"/>
              </w:rPr>
              <w:t>Всього акціонерного капіталу на 31 грудня 2013 р.</w:t>
            </w:r>
          </w:p>
        </w:tc>
        <w:tc>
          <w:tcPr>
            <w:tcW w:w="1980"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289440</w:t>
            </w:r>
          </w:p>
        </w:tc>
        <w:tc>
          <w:tcPr>
            <w:tcW w:w="1800"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100</w:t>
            </w:r>
          </w:p>
        </w:tc>
        <w:tc>
          <w:tcPr>
            <w:tcW w:w="1731" w:type="dxa"/>
            <w:tcBorders>
              <w:bottom w:val="single" w:sz="4" w:space="0" w:color="auto"/>
            </w:tcBorders>
            <w:vAlign w:val="bottom"/>
          </w:tcPr>
          <w:p w:rsidR="008D2DDB" w:rsidRPr="008D2DDB" w:rsidRDefault="008D2DDB" w:rsidP="00B87F3E">
            <w:pPr>
              <w:jc w:val="center"/>
              <w:rPr>
                <w:rFonts w:ascii="Times New Roman" w:hAnsi="Times New Roman" w:cs="Times New Roman"/>
                <w:b/>
                <w:bCs/>
                <w:color w:val="000000"/>
                <w:sz w:val="24"/>
                <w:szCs w:val="24"/>
              </w:rPr>
            </w:pPr>
            <w:r w:rsidRPr="008D2DDB">
              <w:rPr>
                <w:rFonts w:ascii="Times New Roman" w:hAnsi="Times New Roman" w:cs="Times New Roman"/>
                <w:b/>
                <w:bCs/>
                <w:color w:val="000000"/>
                <w:sz w:val="24"/>
                <w:szCs w:val="24"/>
              </w:rPr>
              <w:t>1013040</w:t>
            </w:r>
          </w:p>
        </w:tc>
      </w:tr>
      <w:tr w:rsidR="008D2DDB" w:rsidRPr="008D2DDB" w:rsidTr="00B87F3E">
        <w:trPr>
          <w:trHeight w:val="20"/>
        </w:trPr>
        <w:tc>
          <w:tcPr>
            <w:tcW w:w="3510" w:type="dxa"/>
            <w:tcBorders>
              <w:top w:val="single" w:sz="4" w:space="0" w:color="auto"/>
            </w:tcBorders>
            <w:noWrap/>
          </w:tcPr>
          <w:p w:rsidR="008D2DDB" w:rsidRPr="008D2DDB" w:rsidRDefault="008D2DDB" w:rsidP="00B87F3E">
            <w:pPr>
              <w:rPr>
                <w:rFonts w:ascii="Times New Roman" w:hAnsi="Times New Roman" w:cs="Times New Roman"/>
                <w:sz w:val="24"/>
                <w:szCs w:val="24"/>
              </w:rPr>
            </w:pPr>
            <w:r w:rsidRPr="008D2DDB">
              <w:rPr>
                <w:rFonts w:ascii="Times New Roman" w:hAnsi="Times New Roman" w:cs="Times New Roman"/>
                <w:b/>
                <w:bCs/>
                <w:sz w:val="24"/>
                <w:szCs w:val="24"/>
              </w:rPr>
              <w:t> </w:t>
            </w:r>
          </w:p>
        </w:tc>
        <w:tc>
          <w:tcPr>
            <w:tcW w:w="1980" w:type="dxa"/>
            <w:tcBorders>
              <w:top w:val="single" w:sz="4" w:space="0" w:color="auto"/>
            </w:tcBorders>
          </w:tcPr>
          <w:p w:rsidR="008D2DDB" w:rsidRPr="008D2DDB" w:rsidRDefault="008D2DDB" w:rsidP="00B87F3E">
            <w:pPr>
              <w:jc w:val="center"/>
              <w:rPr>
                <w:rFonts w:ascii="Times New Roman" w:hAnsi="Times New Roman" w:cs="Times New Roman"/>
                <w:sz w:val="24"/>
                <w:szCs w:val="24"/>
              </w:rPr>
            </w:pPr>
          </w:p>
        </w:tc>
        <w:tc>
          <w:tcPr>
            <w:tcW w:w="3531" w:type="dxa"/>
            <w:gridSpan w:val="2"/>
            <w:tcBorders>
              <w:top w:val="single" w:sz="4" w:space="0" w:color="auto"/>
            </w:tcBorders>
          </w:tcPr>
          <w:p w:rsidR="008D2DDB" w:rsidRPr="008D2DDB" w:rsidRDefault="008D2DDB" w:rsidP="00B87F3E">
            <w:pPr>
              <w:jc w:val="center"/>
              <w:rPr>
                <w:rFonts w:ascii="Times New Roman" w:hAnsi="Times New Roman" w:cs="Times New Roman"/>
                <w:sz w:val="24"/>
                <w:szCs w:val="24"/>
              </w:rPr>
            </w:pPr>
          </w:p>
        </w:tc>
      </w:tr>
    </w:tbl>
    <w:p w:rsidR="008D2DDB" w:rsidRPr="008D2DDB" w:rsidRDefault="008D2DDB" w:rsidP="008D2DDB">
      <w:pPr>
        <w:pStyle w:val="ABC-paragrahinNotes"/>
        <w:spacing w:after="200"/>
        <w:rPr>
          <w:rFonts w:ascii="Times New Roman" w:hAnsi="Times New Roman"/>
          <w:sz w:val="24"/>
          <w:szCs w:val="24"/>
          <w:lang w:val="uk-UA"/>
        </w:rPr>
      </w:pPr>
    </w:p>
    <w:p w:rsidR="008D2DDB" w:rsidRPr="008D2DDB" w:rsidRDefault="008D2DDB" w:rsidP="008D2DDB">
      <w:pPr>
        <w:pStyle w:val="ABC-paragrahinNotes"/>
        <w:spacing w:after="200"/>
        <w:rPr>
          <w:rFonts w:ascii="Times New Roman" w:hAnsi="Times New Roman"/>
          <w:sz w:val="24"/>
          <w:szCs w:val="24"/>
          <w:lang w:val="uk-UA"/>
        </w:rPr>
      </w:pPr>
      <w:r w:rsidRPr="008D2DDB">
        <w:rPr>
          <w:rFonts w:ascii="Times New Roman" w:hAnsi="Times New Roman"/>
          <w:sz w:val="24"/>
          <w:szCs w:val="24"/>
          <w:lang w:val="uk-UA"/>
        </w:rPr>
        <w:t>В 2013 році дивіденди по результатам роботи Компанії за 2012 рік не розподілялись між акціонерами. Дивіденди, що підлягають виплаті по результатам роботи Компанії за 2013 рік не відображаються в обліку до тих пір, поки не буде винесено рішення загальними зборами акціонерів про розподіл прибутку.</w:t>
      </w:r>
    </w:p>
    <w:p w:rsidR="008D2DDB" w:rsidRPr="008D2DDB" w:rsidRDefault="008D2DDB" w:rsidP="008D2DDB">
      <w:pPr>
        <w:pStyle w:val="1"/>
        <w:numPr>
          <w:ilvl w:val="0"/>
          <w:numId w:val="3"/>
        </w:numPr>
        <w:tabs>
          <w:tab w:val="clear" w:pos="2836"/>
          <w:tab w:val="num" w:pos="540"/>
        </w:tabs>
        <w:spacing w:before="0" w:after="120"/>
        <w:ind w:left="540" w:hanging="540"/>
        <w:rPr>
          <w:rFonts w:ascii="Times New Roman" w:hAnsi="Times New Roman"/>
          <w:sz w:val="24"/>
          <w:szCs w:val="24"/>
        </w:rPr>
      </w:pPr>
      <w:bookmarkStart w:id="27" w:name="_Toc340061610"/>
      <w:bookmarkStart w:id="28" w:name="_Toc347922605"/>
      <w:bookmarkEnd w:id="19"/>
      <w:bookmarkEnd w:id="20"/>
      <w:bookmarkEnd w:id="21"/>
      <w:bookmarkEnd w:id="22"/>
      <w:bookmarkEnd w:id="23"/>
      <w:bookmarkEnd w:id="24"/>
      <w:bookmarkEnd w:id="25"/>
      <w:bookmarkEnd w:id="26"/>
      <w:r w:rsidRPr="008D2DDB">
        <w:rPr>
          <w:rFonts w:ascii="Times New Roman" w:hAnsi="Times New Roman"/>
          <w:sz w:val="24"/>
          <w:szCs w:val="24"/>
        </w:rPr>
        <w:t>Умовні та інші зобов`язання</w:t>
      </w:r>
      <w:bookmarkEnd w:id="27"/>
      <w:bookmarkEnd w:id="28"/>
      <w:r w:rsidRPr="008D2DDB">
        <w:rPr>
          <w:rFonts w:ascii="Times New Roman" w:hAnsi="Times New Roman"/>
          <w:sz w:val="24"/>
          <w:szCs w:val="24"/>
        </w:rPr>
        <w:t xml:space="preserve"> </w:t>
      </w:r>
    </w:p>
    <w:p w:rsidR="008D2DDB" w:rsidRPr="008D2DDB" w:rsidRDefault="008D2DDB" w:rsidP="008D2DDB">
      <w:pPr>
        <w:pStyle w:val="ABC-paragrahinNotes"/>
        <w:spacing w:after="120"/>
        <w:rPr>
          <w:rStyle w:val="hps"/>
          <w:rFonts w:ascii="Times New Roman" w:hAnsi="Times New Roman"/>
          <w:sz w:val="24"/>
          <w:szCs w:val="24"/>
          <w:lang w:val="uk-UA"/>
        </w:rPr>
      </w:pPr>
      <w:r w:rsidRPr="008D2DDB">
        <w:rPr>
          <w:rStyle w:val="hps"/>
          <w:rFonts w:ascii="Times New Roman" w:hAnsi="Times New Roman"/>
          <w:sz w:val="24"/>
          <w:szCs w:val="24"/>
          <w:lang w:val="uk-UA"/>
        </w:rPr>
        <w:t>Українське податкове адміністрування поступово посилюється, у тому числі підвищується ризик перевірок операцій, які не мають чіткої фінансово-господарської мети або виконаних за участю контрагентів, які не дотримуються вимог податкового законодавства. Відповідні органи мають право перевіряти податкові питання у фінансових періодах протягом трьох календарних років після їх завершення. За певних обставин перевірки можуть охоплювати більш тривалий період.</w:t>
      </w:r>
    </w:p>
    <w:p w:rsidR="008D2DDB" w:rsidRPr="008D2DDB" w:rsidRDefault="008D2DDB" w:rsidP="008D2DDB">
      <w:pPr>
        <w:pStyle w:val="1"/>
        <w:numPr>
          <w:ilvl w:val="0"/>
          <w:numId w:val="3"/>
        </w:numPr>
        <w:tabs>
          <w:tab w:val="clear" w:pos="2836"/>
          <w:tab w:val="num" w:pos="540"/>
        </w:tabs>
        <w:spacing w:before="0" w:after="120"/>
        <w:ind w:left="540" w:hanging="540"/>
        <w:rPr>
          <w:rFonts w:ascii="Times New Roman" w:hAnsi="Times New Roman"/>
          <w:sz w:val="24"/>
          <w:szCs w:val="24"/>
        </w:rPr>
      </w:pPr>
      <w:bookmarkStart w:id="29" w:name="_Toc340061613"/>
      <w:bookmarkStart w:id="30" w:name="_Toc347922608"/>
      <w:r w:rsidRPr="008D2DDB">
        <w:rPr>
          <w:rFonts w:ascii="Times New Roman" w:hAnsi="Times New Roman"/>
          <w:sz w:val="24"/>
          <w:szCs w:val="24"/>
        </w:rPr>
        <w:lastRenderedPageBreak/>
        <w:t>Операції із пов’язаними сторонами</w:t>
      </w:r>
      <w:bookmarkEnd w:id="29"/>
      <w:bookmarkEnd w:id="30"/>
      <w:r w:rsidRPr="008D2DDB">
        <w:rPr>
          <w:rFonts w:ascii="Times New Roman" w:hAnsi="Times New Roman"/>
          <w:sz w:val="24"/>
          <w:szCs w:val="24"/>
        </w:rPr>
        <w:t xml:space="preserve"> </w:t>
      </w:r>
    </w:p>
    <w:p w:rsidR="008D2DDB" w:rsidRPr="008D2DDB" w:rsidRDefault="008D2DDB" w:rsidP="008D2DDB">
      <w:pPr>
        <w:pStyle w:val="ABC-BulletsinNotes"/>
        <w:numPr>
          <w:ilvl w:val="0"/>
          <w:numId w:val="0"/>
        </w:numPr>
        <w:tabs>
          <w:tab w:val="clear" w:pos="851"/>
        </w:tabs>
        <w:spacing w:after="120"/>
        <w:rPr>
          <w:rStyle w:val="hps"/>
          <w:rFonts w:ascii="Times New Roman" w:hAnsi="Times New Roman"/>
          <w:sz w:val="24"/>
          <w:szCs w:val="24"/>
          <w:lang w:val="uk-UA"/>
        </w:rPr>
      </w:pPr>
      <w:r w:rsidRPr="008D2DDB">
        <w:rPr>
          <w:rStyle w:val="hps"/>
          <w:rFonts w:ascii="Times New Roman" w:hAnsi="Times New Roman"/>
          <w:sz w:val="24"/>
          <w:szCs w:val="24"/>
          <w:lang w:val="uk-UA"/>
        </w:rPr>
        <w:t>Сторони зазвичай</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вважаються</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пов'язаними</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якщо</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вони</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знаходяться</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під спільним контролем</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або</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якщо</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одна сторона</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має можливість</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контролювати іншу або</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може</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мати значний вплив</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на</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іншу сторону</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при</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прийнятті</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фінансових</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чи</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операційних</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рішень</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При</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аналізі</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кожного випадку</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відносин, що можуть</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являти собою відносини</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між</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пов'язаними</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сторонами</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увага приділяється</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суті</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цих</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відносин</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а</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не лише</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їх</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юридичній формі</w:t>
      </w:r>
      <w:r w:rsidRPr="008D2DDB">
        <w:rPr>
          <w:rStyle w:val="longtext"/>
          <w:rFonts w:ascii="Times New Roman" w:hAnsi="Times New Roman"/>
          <w:sz w:val="24"/>
          <w:szCs w:val="24"/>
          <w:lang w:val="uk-UA"/>
        </w:rPr>
        <w:t>.</w:t>
      </w:r>
      <w:r w:rsidRPr="008D2DDB">
        <w:rPr>
          <w:rStyle w:val="hps"/>
          <w:rFonts w:ascii="Times New Roman" w:hAnsi="Times New Roman"/>
          <w:sz w:val="24"/>
          <w:szCs w:val="24"/>
          <w:lang w:val="uk-UA"/>
        </w:rPr>
        <w:t xml:space="preserve"> </w:t>
      </w:r>
    </w:p>
    <w:p w:rsidR="008D2DDB" w:rsidRPr="008D2DDB" w:rsidRDefault="008D2DDB" w:rsidP="008D2DDB">
      <w:pPr>
        <w:pStyle w:val="ABC-BulletsinNotes"/>
        <w:numPr>
          <w:ilvl w:val="0"/>
          <w:numId w:val="0"/>
        </w:numPr>
        <w:tabs>
          <w:tab w:val="clear" w:pos="851"/>
        </w:tabs>
        <w:spacing w:after="120"/>
        <w:rPr>
          <w:rStyle w:val="hps"/>
          <w:rFonts w:ascii="Times New Roman" w:hAnsi="Times New Roman"/>
          <w:sz w:val="24"/>
          <w:szCs w:val="24"/>
          <w:lang w:val="uk-UA"/>
        </w:rPr>
      </w:pPr>
      <w:r w:rsidRPr="008D2DDB">
        <w:rPr>
          <w:rStyle w:val="hps"/>
          <w:rFonts w:ascii="Times New Roman" w:hAnsi="Times New Roman"/>
          <w:sz w:val="24"/>
          <w:szCs w:val="24"/>
          <w:lang w:val="uk-UA"/>
        </w:rPr>
        <w:t>У 2013</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році Компанія не здійснювала операції з пов'язаними</w:t>
      </w:r>
      <w:r w:rsidRPr="008D2DDB">
        <w:rPr>
          <w:rStyle w:val="longtext"/>
          <w:rFonts w:ascii="Times New Roman" w:hAnsi="Times New Roman"/>
          <w:sz w:val="24"/>
          <w:szCs w:val="24"/>
          <w:lang w:val="uk-UA"/>
        </w:rPr>
        <w:t xml:space="preserve"> </w:t>
      </w:r>
      <w:r w:rsidRPr="008D2DDB">
        <w:rPr>
          <w:rStyle w:val="hps"/>
          <w:rFonts w:ascii="Times New Roman" w:hAnsi="Times New Roman"/>
          <w:sz w:val="24"/>
          <w:szCs w:val="24"/>
          <w:lang w:val="uk-UA"/>
        </w:rPr>
        <w:t xml:space="preserve">сторонами. </w:t>
      </w:r>
    </w:p>
    <w:p w:rsidR="008D2DDB" w:rsidRPr="008D2DDB" w:rsidRDefault="008D2DDB" w:rsidP="008D2DDB">
      <w:pPr>
        <w:pStyle w:val="ABC-paragrahinNotes"/>
        <w:spacing w:after="120" w:line="221" w:lineRule="auto"/>
        <w:rPr>
          <w:rFonts w:ascii="Times New Roman" w:hAnsi="Times New Roman"/>
          <w:sz w:val="24"/>
          <w:szCs w:val="24"/>
          <w:lang w:val="uk-UA"/>
        </w:rPr>
      </w:pPr>
      <w:r w:rsidRPr="008D2DDB">
        <w:rPr>
          <w:rFonts w:ascii="Times New Roman" w:hAnsi="Times New Roman"/>
          <w:sz w:val="24"/>
          <w:szCs w:val="24"/>
          <w:lang w:val="uk-UA"/>
        </w:rPr>
        <w:t>Ціноутворення в операціях з пов’язаними особами повинно визначається на поточній основі. Умови деяких операцій із пов’язаними сторонами можуть відрізнятися від типових. Балансова оцінка активів та зобов’язань в операціях з пов’язаними сторонами здійснюється по загальним правилам згідно МСБЗ 24.</w:t>
      </w:r>
    </w:p>
    <w:bookmarkEnd w:id="13"/>
    <w:bookmarkEnd w:id="14"/>
    <w:bookmarkEnd w:id="15"/>
    <w:p w:rsidR="008D2DDB" w:rsidRPr="008D2DDB" w:rsidRDefault="008D2DDB" w:rsidP="008D2DDB">
      <w:pPr>
        <w:pStyle w:val="aa"/>
        <w:tabs>
          <w:tab w:val="left" w:pos="360"/>
        </w:tabs>
        <w:ind w:left="0" w:right="0" w:firstLine="180"/>
        <w:jc w:val="both"/>
        <w:rPr>
          <w:rStyle w:val="hps"/>
          <w:rFonts w:ascii="Times New Roman" w:hAnsi="Times New Roman"/>
          <w:sz w:val="24"/>
          <w:szCs w:val="24"/>
          <w:lang w:val="uk-UA"/>
        </w:rPr>
      </w:pPr>
      <w:r w:rsidRPr="008D2DDB">
        <w:rPr>
          <w:rStyle w:val="hps"/>
          <w:rFonts w:ascii="Times New Roman" w:hAnsi="Times New Roman"/>
          <w:sz w:val="24"/>
          <w:szCs w:val="24"/>
          <w:lang w:val="uk-UA"/>
        </w:rPr>
        <w:t>Голова Правління                                                                                                         Пендюр В.В.</w:t>
      </w:r>
    </w:p>
    <w:p w:rsidR="008D2DDB" w:rsidRPr="008D2DDB" w:rsidRDefault="008D2DDB" w:rsidP="008D2DDB">
      <w:pPr>
        <w:pStyle w:val="aa"/>
        <w:tabs>
          <w:tab w:val="left" w:pos="360"/>
        </w:tabs>
        <w:ind w:left="0" w:right="0" w:firstLine="180"/>
        <w:jc w:val="both"/>
        <w:rPr>
          <w:rStyle w:val="hps"/>
          <w:rFonts w:ascii="Times New Roman" w:hAnsi="Times New Roman"/>
          <w:sz w:val="24"/>
          <w:szCs w:val="24"/>
          <w:lang w:val="uk-UA"/>
        </w:rPr>
      </w:pPr>
      <w:r w:rsidRPr="008D2DDB">
        <w:rPr>
          <w:rStyle w:val="hps"/>
          <w:rFonts w:ascii="Times New Roman" w:hAnsi="Times New Roman"/>
          <w:sz w:val="24"/>
          <w:szCs w:val="24"/>
          <w:lang w:val="uk-UA"/>
        </w:rPr>
        <w:t>Головний бухгалтер                                                                                                      Коваленко Л.В.</w:t>
      </w:r>
    </w:p>
    <w:p w:rsidR="00004CCD" w:rsidRDefault="00004CCD" w:rsidP="00004CCD">
      <w:pPr>
        <w:spacing w:after="0" w:line="240" w:lineRule="auto"/>
        <w:ind w:left="720"/>
        <w:jc w:val="center"/>
        <w:rPr>
          <w:sz w:val="28"/>
          <w:szCs w:val="28"/>
        </w:rPr>
      </w:pPr>
    </w:p>
    <w:p w:rsidR="00004CCD" w:rsidRPr="00004CCD" w:rsidRDefault="00004CCD" w:rsidP="00004CCD">
      <w:pPr>
        <w:spacing w:after="0" w:line="240" w:lineRule="auto"/>
        <w:ind w:left="720"/>
        <w:jc w:val="center"/>
        <w:rPr>
          <w:rFonts w:ascii="Times New Roman" w:hAnsi="Times New Roman" w:cs="Times New Roman"/>
          <w:sz w:val="24"/>
          <w:szCs w:val="24"/>
        </w:rPr>
      </w:pPr>
      <w:r w:rsidRPr="00004CCD">
        <w:rPr>
          <w:rFonts w:ascii="Times New Roman" w:hAnsi="Times New Roman" w:cs="Times New Roman"/>
          <w:sz w:val="24"/>
          <w:szCs w:val="24"/>
        </w:rPr>
        <w:t xml:space="preserve">Примітки №2 </w:t>
      </w:r>
    </w:p>
    <w:p w:rsidR="00004CCD" w:rsidRPr="00004CCD" w:rsidRDefault="00004CCD" w:rsidP="00004CCD">
      <w:pPr>
        <w:spacing w:after="0" w:line="240" w:lineRule="auto"/>
        <w:ind w:left="720"/>
        <w:jc w:val="center"/>
        <w:rPr>
          <w:rFonts w:ascii="Times New Roman" w:eastAsia="Times New Roman" w:hAnsi="Times New Roman" w:cs="Times New Roman"/>
          <w:b/>
          <w:bCs/>
          <w:color w:val="000000"/>
          <w:sz w:val="24"/>
          <w:szCs w:val="24"/>
          <w:u w:val="single"/>
          <w:lang w:eastAsia="ru-RU"/>
        </w:rPr>
      </w:pPr>
      <w:r w:rsidRPr="00004CCD">
        <w:rPr>
          <w:rFonts w:ascii="Times New Roman" w:hAnsi="Times New Roman" w:cs="Times New Roman"/>
          <w:sz w:val="24"/>
          <w:szCs w:val="24"/>
        </w:rPr>
        <w:t>до річної фінансової звітності за МСФЗ за 2013 рік</w:t>
      </w:r>
    </w:p>
    <w:p w:rsidR="00004CCD" w:rsidRPr="00004CCD" w:rsidRDefault="00004CCD" w:rsidP="00004CCD">
      <w:pPr>
        <w:spacing w:after="0" w:line="240" w:lineRule="auto"/>
        <w:ind w:left="720"/>
        <w:rPr>
          <w:rFonts w:ascii="Times New Roman" w:eastAsia="Times New Roman" w:hAnsi="Times New Roman" w:cs="Times New Roman"/>
          <w:b/>
          <w:bCs/>
          <w:color w:val="000000"/>
          <w:sz w:val="24"/>
          <w:szCs w:val="24"/>
          <w:u w:val="single"/>
          <w:lang w:eastAsia="ru-RU"/>
        </w:rPr>
      </w:pPr>
    </w:p>
    <w:p w:rsidR="00004CCD" w:rsidRPr="00004CCD" w:rsidRDefault="00004CCD" w:rsidP="00004CCD">
      <w:pPr>
        <w:spacing w:after="0" w:line="240" w:lineRule="auto"/>
        <w:ind w:left="720"/>
        <w:rPr>
          <w:rFonts w:ascii="Times New Roman" w:eastAsia="Times New Roman" w:hAnsi="Times New Roman" w:cs="Times New Roman"/>
          <w:b/>
          <w:color w:val="000000"/>
          <w:sz w:val="24"/>
          <w:szCs w:val="24"/>
          <w:lang w:eastAsia="ru-RU"/>
        </w:rPr>
      </w:pPr>
      <w:r w:rsidRPr="00004CCD">
        <w:rPr>
          <w:rFonts w:ascii="Times New Roman" w:eastAsia="Times New Roman" w:hAnsi="Times New Roman" w:cs="Times New Roman"/>
          <w:b/>
          <w:bCs/>
          <w:color w:val="000000"/>
          <w:sz w:val="24"/>
          <w:szCs w:val="24"/>
          <w:u w:val="single"/>
          <w:lang w:eastAsia="ru-RU"/>
        </w:rPr>
        <w:t>Узгодження статей  Звіту про фінансовий стан</w:t>
      </w:r>
      <w:r w:rsidRPr="00004CCD">
        <w:rPr>
          <w:rFonts w:ascii="Times New Roman" w:eastAsia="Times New Roman" w:hAnsi="Times New Roman" w:cs="Times New Roman"/>
          <w:b/>
          <w:bCs/>
          <w:color w:val="000000"/>
          <w:sz w:val="24"/>
          <w:szCs w:val="24"/>
          <w:lang w:eastAsia="ru-RU"/>
        </w:rPr>
        <w:t>.</w:t>
      </w:r>
      <w:r w:rsidRPr="00004CCD">
        <w:rPr>
          <w:rFonts w:ascii="Times New Roman" w:eastAsia="Times New Roman" w:hAnsi="Times New Roman" w:cs="Times New Roman"/>
          <w:b/>
          <w:color w:val="000000"/>
          <w:sz w:val="24"/>
          <w:szCs w:val="24"/>
          <w:lang w:eastAsia="ru-RU"/>
        </w:rPr>
        <w:t xml:space="preserve"> </w:t>
      </w:r>
    </w:p>
    <w:p w:rsidR="00004CCD" w:rsidRPr="00004CCD" w:rsidRDefault="00004CCD" w:rsidP="00004CCD">
      <w:pPr>
        <w:spacing w:after="0" w:line="240" w:lineRule="auto"/>
        <w:ind w:left="720"/>
        <w:jc w:val="both"/>
        <w:rPr>
          <w:rFonts w:ascii="Times New Roman" w:eastAsia="Times New Roman" w:hAnsi="Times New Roman" w:cs="Times New Roman"/>
          <w:color w:val="000000"/>
          <w:sz w:val="24"/>
          <w:szCs w:val="24"/>
          <w:lang w:eastAsia="ru-RU"/>
        </w:rPr>
      </w:pPr>
    </w:p>
    <w:p w:rsidR="00004CCD" w:rsidRPr="00004CCD" w:rsidRDefault="00004CCD" w:rsidP="00004CCD">
      <w:pPr>
        <w:spacing w:after="0" w:line="240" w:lineRule="auto"/>
        <w:ind w:left="720"/>
        <w:jc w:val="both"/>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 xml:space="preserve">ПАТ «Компанія Катран»  вперше застосовує МСФЗ за підсумками 2012 року. Повний пакет першої фінансової звітності по МСФЗ за підсумками 2013 року. Датою переходу на МСФЗ є 1 січня 2012 року. Останні звіти, складені згідно з ПБО, було подано за рік, що завершився 31 грудня 2011 року. </w:t>
      </w:r>
    </w:p>
    <w:p w:rsidR="00004CCD" w:rsidRPr="00004CCD" w:rsidRDefault="00004CCD" w:rsidP="00004CCD">
      <w:pPr>
        <w:spacing w:after="0" w:line="240" w:lineRule="auto"/>
        <w:ind w:left="720"/>
        <w:jc w:val="both"/>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Перший фінансовий звіт суб’єкта господарювання, складений відповідно до вимог МСФЗ, включає узгодження та примітки, наведені нижче:</w:t>
      </w:r>
    </w:p>
    <w:p w:rsidR="00004CCD" w:rsidRPr="00004CCD" w:rsidRDefault="00004CCD" w:rsidP="00004CCD">
      <w:pPr>
        <w:spacing w:after="0" w:line="240" w:lineRule="auto"/>
        <w:ind w:left="720"/>
        <w:rPr>
          <w:rFonts w:ascii="Times New Roman" w:eastAsia="Times New Roman" w:hAnsi="Times New Roman" w:cs="Times New Roman"/>
          <w:b/>
          <w:bCs/>
          <w:color w:val="000000"/>
          <w:sz w:val="24"/>
          <w:szCs w:val="24"/>
          <w:lang w:eastAsia="ru-RU"/>
        </w:rPr>
      </w:pPr>
    </w:p>
    <w:tbl>
      <w:tblPr>
        <w:tblpPr w:leftFromText="180" w:rightFromText="180" w:vertAnchor="text" w:horzAnchor="margin" w:tblpXSpec="center" w:tblpY="75"/>
        <w:tblW w:w="11422"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3"/>
        <w:gridCol w:w="2117"/>
        <w:gridCol w:w="382"/>
        <w:gridCol w:w="1189"/>
        <w:gridCol w:w="1068"/>
        <w:gridCol w:w="1492"/>
        <w:gridCol w:w="307"/>
        <w:gridCol w:w="1259"/>
        <w:gridCol w:w="702"/>
        <w:gridCol w:w="1693"/>
      </w:tblGrid>
      <w:tr w:rsidR="00004CCD" w:rsidRPr="00004CCD" w:rsidTr="00004CCD">
        <w:trPr>
          <w:tblCellSpacing w:w="15" w:type="dxa"/>
        </w:trPr>
        <w:tc>
          <w:tcPr>
            <w:tcW w:w="517" w:type="pct"/>
            <w:vMerge w:val="restar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Примітка</w:t>
            </w:r>
          </w:p>
        </w:tc>
        <w:tc>
          <w:tcPr>
            <w:tcW w:w="924" w:type="pct"/>
            <w:vMerge w:val="restar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Стаття</w:t>
            </w:r>
          </w:p>
        </w:tc>
        <w:tc>
          <w:tcPr>
            <w:tcW w:w="156" w:type="pct"/>
            <w:vMerge w:val="restar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 </w:t>
            </w:r>
          </w:p>
        </w:tc>
        <w:tc>
          <w:tcPr>
            <w:tcW w:w="1619" w:type="pct"/>
            <w:gridSpan w:val="3"/>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На 1 січня 2012 року</w:t>
            </w:r>
          </w:p>
        </w:tc>
        <w:tc>
          <w:tcPr>
            <w:tcW w:w="123" w:type="pct"/>
            <w:vMerge w:val="restar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 </w:t>
            </w:r>
          </w:p>
        </w:tc>
        <w:tc>
          <w:tcPr>
            <w:tcW w:w="1570" w:type="pct"/>
            <w:gridSpan w:val="3"/>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На 31 грудня 2012 року</w:t>
            </w:r>
          </w:p>
        </w:tc>
      </w:tr>
      <w:tr w:rsidR="00004CCD" w:rsidRPr="00004CCD" w:rsidTr="00004CCD">
        <w:trPr>
          <w:tblCellSpacing w:w="15" w:type="dxa"/>
        </w:trPr>
        <w:tc>
          <w:tcPr>
            <w:tcW w:w="517"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924"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значення за ПБО</w:t>
            </w:r>
          </w:p>
        </w:tc>
        <w:tc>
          <w:tcPr>
            <w:tcW w:w="459" w:type="pc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вплив переходу на МСФЗ</w:t>
            </w:r>
          </w:p>
        </w:tc>
        <w:tc>
          <w:tcPr>
            <w:tcW w:w="621" w:type="pc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значення за МСФЗ</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значення за ПБО</w:t>
            </w:r>
          </w:p>
        </w:tc>
        <w:tc>
          <w:tcPr>
            <w:tcW w:w="297" w:type="pc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вплив переходу на МСФЗ</w:t>
            </w:r>
          </w:p>
        </w:tc>
        <w:tc>
          <w:tcPr>
            <w:tcW w:w="702" w:type="pc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b/>
                <w:bCs/>
                <w:color w:val="000000"/>
                <w:sz w:val="24"/>
                <w:szCs w:val="24"/>
                <w:lang w:eastAsia="ru-RU"/>
              </w:rPr>
              <w:t>значення за МСФЗ</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04CCD">
              <w:rPr>
                <w:rFonts w:ascii="Times New Roman" w:eastAsia="Times New Roman" w:hAnsi="Times New Roman" w:cs="Times New Roman"/>
                <w:b/>
                <w:color w:val="000000"/>
                <w:sz w:val="24"/>
                <w:szCs w:val="24"/>
                <w:lang w:eastAsia="ru-RU"/>
              </w:rPr>
              <w:t>АKТИВ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lastRenderedPageBreak/>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04CCD">
              <w:rPr>
                <w:rFonts w:ascii="Times New Roman" w:eastAsia="Times New Roman" w:hAnsi="Times New Roman" w:cs="Times New Roman"/>
                <w:b/>
                <w:color w:val="000000"/>
                <w:sz w:val="24"/>
                <w:szCs w:val="24"/>
                <w:lang w:eastAsia="ru-RU"/>
              </w:rPr>
              <w:t>Необоротні активи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04CCD">
              <w:rPr>
                <w:rFonts w:ascii="Times New Roman" w:eastAsia="Times New Roman" w:hAnsi="Times New Roman" w:cs="Times New Roman"/>
                <w:b/>
                <w:color w:val="000000"/>
                <w:sz w:val="24"/>
                <w:szCs w:val="24"/>
                <w:lang w:eastAsia="ru-RU"/>
              </w:rPr>
              <w:t>Нематеріальні активи: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color w:val="000000"/>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04CCD">
              <w:rPr>
                <w:rFonts w:ascii="Times New Roman" w:eastAsia="Times New Roman" w:hAnsi="Times New Roman" w:cs="Times New Roman"/>
                <w:color w:val="000000"/>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залишкова вартість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первісна вартість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3420</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3420</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3420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3420</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накопичена амортизація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3420</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3420</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3420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3420</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Незавершені капітальні інвестиції</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5536804,02</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5536804,02</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5536804,02</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5536804,02</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Основні засоби: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залишкова вартість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446416,09</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-3476,67</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442939,42</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410807,18</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410807,18</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первісна вартість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1417076,79</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-7068,80</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1410007,99</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1410007,99</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1410007,99</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знос</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(970660,70)</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xml:space="preserve">  3592,13</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(967068,57)</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(999200,81)</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(999200,81)</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Відстрочені податкові активи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134171,10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134171,10</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Інші необоротні активи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Усього необоротних активів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5983220,11</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-3476,67</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5979743,44</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6081782,30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6081782,30</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Оборотні активи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Виробничі запаси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378,44</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378,44</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1890,97</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1890,97</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Поточні біологічні активи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Незавершене виробництво</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lastRenderedPageBreak/>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Готова продукція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Товари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Векселі одержані</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Дебіторська заборгованість за товари, роботи, послуги: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чиста реалізаційна вартість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121982,12</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121982,12</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21237,36</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21237,36</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первісна вартість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121982,12</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121982,12</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32166,90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32166,90</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резерв сумнівних боргів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(10929,54)</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(10929,54)</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Дебіторська заборгованість за розрахунками: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 бюджетом</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4256,25</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4256,25</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3946,21</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3946,21</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за виданими авансами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 нарахованих доходів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із внутрішніх розрахунків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Інша поточна фінансова заборгованість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Інша поточна дебіторська заборгованість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87874,33</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87874,33</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92643,32</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963,37</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93606,69</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Поточні фінансові інвестиції</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lastRenderedPageBreak/>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Грошові кошти та їх еквіваленти: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в національній валюті</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2557,34</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2557,34</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17203,32</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17203,32</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у тому числі в касі</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в іноземній валюті</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Інші оборотні активи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1216,25</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1216,25</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250,85</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250,85</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Активи, класифіковані як утримувані для продажу</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 xml:space="preserve">Усього оборотних активів </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b/>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218264,73</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218264,73</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137495,01</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963,37</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138458,38</w:t>
            </w:r>
          </w:p>
        </w:tc>
      </w:tr>
      <w:tr w:rsidR="00004CCD" w:rsidRPr="00004CCD" w:rsidTr="00004CCD">
        <w:trPr>
          <w:trHeight w:val="775"/>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1</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Витрати майбутніх періодів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963,37</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-963,37</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Баланс</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6201484,84</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-3476,67</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6198008,17</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6219917,70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6219917,70</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ПАСИВ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Власний капітал</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Статутний капітал</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1013040,00</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1013040,00</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1013040,00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1013040,00</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Пайовий капітал</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Додатковий вкладений капітал</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Інший додатковий капітал</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195157,48</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195157,48</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195157,48</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195157,48</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Резервний капітал</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33754,38</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33754,38</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33754,38</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33754,38</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1,2</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xml:space="preserve">Нерозподілений </w:t>
            </w:r>
            <w:r w:rsidRPr="00004CCD">
              <w:rPr>
                <w:rFonts w:ascii="Times New Roman" w:eastAsia="Times New Roman" w:hAnsi="Times New Roman" w:cs="Times New Roman"/>
                <w:sz w:val="24"/>
                <w:szCs w:val="24"/>
                <w:lang w:eastAsia="ru-RU"/>
              </w:rPr>
              <w:lastRenderedPageBreak/>
              <w:t>прибуток (непокритий збиток)</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(4413709,</w:t>
            </w:r>
            <w:r w:rsidRPr="00004CCD">
              <w:rPr>
                <w:rFonts w:ascii="Times New Roman" w:eastAsia="Times New Roman" w:hAnsi="Times New Roman" w:cs="Times New Roman"/>
                <w:sz w:val="24"/>
                <w:szCs w:val="24"/>
                <w:lang w:eastAsia="ru-RU"/>
              </w:rPr>
              <w:lastRenderedPageBreak/>
              <w:t>36)</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lastRenderedPageBreak/>
              <w:t>(79235,9</w:t>
            </w:r>
            <w:r w:rsidRPr="00004CCD">
              <w:rPr>
                <w:rFonts w:ascii="Times New Roman" w:eastAsia="Times New Roman" w:hAnsi="Times New Roman" w:cs="Times New Roman"/>
                <w:sz w:val="24"/>
                <w:szCs w:val="24"/>
                <w:lang w:eastAsia="ru-RU"/>
              </w:rPr>
              <w:lastRenderedPageBreak/>
              <w:t>5)</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lastRenderedPageBreak/>
              <w:t>(4492945,31)</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(5986477,8</w:t>
            </w:r>
            <w:r w:rsidRPr="00004CCD">
              <w:rPr>
                <w:rFonts w:ascii="Times New Roman" w:eastAsia="Times New Roman" w:hAnsi="Times New Roman" w:cs="Times New Roman"/>
                <w:sz w:val="24"/>
                <w:szCs w:val="24"/>
                <w:lang w:eastAsia="ru-RU"/>
              </w:rPr>
              <w:lastRenderedPageBreak/>
              <w:t>9)</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lastRenderedPageBreak/>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(5986477,89)</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lastRenderedPageBreak/>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Неоплачений капітал</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Вилучений капітал</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Усього власний капітал</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(3171757,50)</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(79235,95)</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(3250993,45)</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(4744526,03)</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(4744526,03)</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Забезпечення виплат персоналу</w:t>
            </w:r>
          </w:p>
        </w:tc>
        <w:tc>
          <w:tcPr>
            <w:tcW w:w="156" w:type="pct"/>
            <w:vMerge w:val="restart"/>
            <w:tcBorders>
              <w:top w:val="outset" w:sz="6" w:space="0" w:color="auto"/>
              <w:left w:val="outset" w:sz="6" w:space="0" w:color="auto"/>
              <w:bottom w:val="outset" w:sz="6" w:space="0" w:color="auto"/>
              <w:right w:val="outset" w:sz="6" w:space="0" w:color="auto"/>
            </w:tcBorders>
            <w:shd w:val="clear" w:color="auto" w:fill="E1E1D9"/>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val="restart"/>
            <w:tcBorders>
              <w:top w:val="outset" w:sz="6" w:space="0" w:color="auto"/>
              <w:left w:val="outset" w:sz="6" w:space="0" w:color="auto"/>
              <w:bottom w:val="outset" w:sz="6" w:space="0" w:color="auto"/>
              <w:right w:val="outset" w:sz="6" w:space="0" w:color="auto"/>
            </w:tcBorders>
            <w:shd w:val="clear" w:color="auto" w:fill="E1E1D9"/>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Цільове фінансування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Довгострокові зобов’язання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bCs/>
                <w:sz w:val="24"/>
                <w:szCs w:val="24"/>
                <w:lang w:eastAsia="ru-RU"/>
              </w:rPr>
              <w:t>Довгострокові кредити банків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Інші довгострокові фінансові зобов’язання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9033128,40</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9033128,40</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10336653,00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10336653,00</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Відстрочені податкові зобов’язання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2</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Інші довгострокові зобов’язання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0</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75759,28</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75759,28</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185917,18</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185917,18</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Усього довгострокових зобов’язань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9033128,40</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75759,28</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9108887,68</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10522570,18</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10522570,18</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Поточні зобов’язання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Kороткострокові кредити банків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lastRenderedPageBreak/>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Поточна заборгованість за довгостроковими зобов’язаннями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Векселі видані</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Інші поточні фінансові зобов’язання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Kредиторська заборгованість за товари, роботи, послуги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84817,86</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84817,86</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46341,25</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46341,25</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Зобов’язання з одержаних авансів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Інші зобов’язання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в тому числі</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 бюджетом</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115583,91</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115583,91</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252793,80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252793,80</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 позабюджетних платежів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зі страхування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5085,91</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5085,91</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6296,67</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6296,67</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 оплати праці</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11992,23</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11992,23</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15339,32</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15339,32</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 учасниками</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із внутрішніх розрахунків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Інші поточні зобов’язання</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122634,03</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122634,03</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121102,51</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121102,51</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xml:space="preserve">Зобов’язання, прямо пов’язані з активами, класифікованими </w:t>
            </w:r>
            <w:r w:rsidRPr="00004CCD">
              <w:rPr>
                <w:rFonts w:ascii="Times New Roman" w:eastAsia="Times New Roman" w:hAnsi="Times New Roman" w:cs="Times New Roman"/>
                <w:sz w:val="24"/>
                <w:szCs w:val="24"/>
                <w:lang w:eastAsia="ru-RU"/>
              </w:rPr>
              <w:lastRenderedPageBreak/>
              <w:t>як утримувані для продажу</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lastRenderedPageBreak/>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Усього поточних зобов’язань</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340113,94</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340113,94</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441873,55</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441873,55</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Доходи майбутніх періодів</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r w:rsidR="00004CCD" w:rsidRPr="00004CCD" w:rsidTr="00004CCD">
        <w:trPr>
          <w:tblCellSpacing w:w="15" w:type="dxa"/>
        </w:trPr>
        <w:tc>
          <w:tcPr>
            <w:tcW w:w="51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w:t>
            </w:r>
          </w:p>
        </w:tc>
        <w:tc>
          <w:tcPr>
            <w:tcW w:w="92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Баланс</w:t>
            </w:r>
          </w:p>
        </w:tc>
        <w:tc>
          <w:tcPr>
            <w:tcW w:w="156"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3"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6201484,84</w:t>
            </w:r>
          </w:p>
        </w:tc>
        <w:tc>
          <w:tcPr>
            <w:tcW w:w="45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-3476,67</w:t>
            </w:r>
          </w:p>
        </w:tc>
        <w:tc>
          <w:tcPr>
            <w:tcW w:w="621"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6198008,17</w:t>
            </w:r>
          </w:p>
        </w:tc>
        <w:tc>
          <w:tcPr>
            <w:tcW w:w="123" w:type="pct"/>
            <w:vMerge/>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44"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6219917,70</w:t>
            </w:r>
          </w:p>
        </w:tc>
        <w:tc>
          <w:tcPr>
            <w:tcW w:w="297"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w:t>
            </w:r>
          </w:p>
        </w:tc>
        <w:tc>
          <w:tcPr>
            <w:tcW w:w="70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6219917,70</w:t>
            </w:r>
          </w:p>
        </w:tc>
      </w:tr>
    </w:tbl>
    <w:p w:rsidR="00004CCD" w:rsidRP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P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P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r w:rsidRPr="00004CCD">
        <w:rPr>
          <w:rFonts w:ascii="Times New Roman" w:eastAsia="Times New Roman" w:hAnsi="Times New Roman" w:cs="Times New Roman"/>
          <w:b/>
          <w:bCs/>
          <w:sz w:val="24"/>
          <w:szCs w:val="24"/>
          <w:u w:val="single"/>
          <w:lang w:eastAsia="ru-RU"/>
        </w:rPr>
        <w:t xml:space="preserve">Примітки до узгодження Звіту про фінансовий стан на 1 січня 2012 року </w:t>
      </w:r>
    </w:p>
    <w:p w:rsidR="00004CCD" w:rsidRP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Pr="00004CCD" w:rsidRDefault="00004CCD" w:rsidP="00004CCD">
      <w:pPr>
        <w:numPr>
          <w:ilvl w:val="0"/>
          <w:numId w:val="5"/>
        </w:numPr>
        <w:spacing w:after="0"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Основні засоби</w:t>
      </w:r>
    </w:p>
    <w:p w:rsidR="00004CCD" w:rsidRPr="00004CCD" w:rsidRDefault="00004CCD" w:rsidP="00004CCD">
      <w:pPr>
        <w:spacing w:after="0" w:line="240" w:lineRule="auto"/>
        <w:ind w:left="720"/>
        <w:jc w:val="both"/>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xml:space="preserve">Відповідно до Порядку відображення в бухгалтерському обліку і звітності операцій МНМА були відображені в складі основних засобів. Оцінивши об’єкти відповідно критеріям признання активів згідно МСБО 16 дані об’єкти списуються на затрати в повному обсязі і не признаються об’єктами основних засобів.  Недоамортизована вартість МНМА списується на нерозподілений прибуток. </w:t>
      </w:r>
    </w:p>
    <w:p w:rsidR="00004CCD" w:rsidRPr="00004CCD" w:rsidRDefault="00004CCD" w:rsidP="00004CCD">
      <w:pPr>
        <w:spacing w:after="0" w:line="240" w:lineRule="auto"/>
        <w:ind w:left="1080"/>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Основні засоби оцінені відповідно критеріям признання активів від яких очікується надходження економічних вигід. Справедлива вартість основних засобів  на дату перехода визнається за історичною вартістю.</w:t>
      </w:r>
    </w:p>
    <w:tbl>
      <w:tblPr>
        <w:tblpPr w:leftFromText="180" w:rightFromText="180" w:vertAnchor="text" w:horzAnchor="margin" w:tblpXSpec="center" w:tblpY="148"/>
        <w:tblW w:w="9983"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1"/>
        <w:gridCol w:w="2589"/>
        <w:gridCol w:w="1040"/>
        <w:gridCol w:w="1151"/>
        <w:gridCol w:w="722"/>
        <w:gridCol w:w="706"/>
        <w:gridCol w:w="1400"/>
        <w:gridCol w:w="1484"/>
      </w:tblGrid>
      <w:tr w:rsidR="00004CCD" w:rsidRPr="00004CCD" w:rsidTr="00004CCD">
        <w:trPr>
          <w:tblCellSpacing w:w="15" w:type="dxa"/>
        </w:trPr>
        <w:tc>
          <w:tcPr>
            <w:tcW w:w="429" w:type="pct"/>
            <w:vMerge w:val="restart"/>
            <w:tcBorders>
              <w:top w:val="outset" w:sz="6" w:space="0" w:color="auto"/>
              <w:left w:val="outset" w:sz="6" w:space="0" w:color="auto"/>
              <w:right w:val="outset" w:sz="6" w:space="0" w:color="auto"/>
            </w:tcBorders>
            <w:shd w:val="clear" w:color="auto" w:fill="E1E1D9"/>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сч.</w:t>
            </w:r>
          </w:p>
        </w:tc>
        <w:tc>
          <w:tcPr>
            <w:tcW w:w="1298" w:type="pct"/>
            <w:vMerge w:val="restart"/>
            <w:tcBorders>
              <w:top w:val="outset" w:sz="6" w:space="0" w:color="auto"/>
              <w:left w:val="outset" w:sz="6" w:space="0" w:color="auto"/>
              <w:right w:val="outset" w:sz="6" w:space="0" w:color="auto"/>
            </w:tcBorders>
            <w:shd w:val="clear" w:color="auto" w:fill="E1E1D9"/>
          </w:tcPr>
          <w:p w:rsidR="00004CCD" w:rsidRPr="00004CCD" w:rsidRDefault="00004CCD" w:rsidP="00004CCD">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 xml:space="preserve">  </w:t>
            </w:r>
          </w:p>
          <w:p w:rsidR="00004CCD" w:rsidRPr="00004CCD" w:rsidRDefault="00004CCD" w:rsidP="00004CCD">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Назва</w:t>
            </w:r>
          </w:p>
        </w:tc>
        <w:tc>
          <w:tcPr>
            <w:tcW w:w="512" w:type="pct"/>
            <w:vMerge w:val="restart"/>
            <w:tcBorders>
              <w:top w:val="outset" w:sz="6" w:space="0" w:color="auto"/>
              <w:left w:val="outset" w:sz="6" w:space="0" w:color="auto"/>
              <w:right w:val="outset" w:sz="6" w:space="0" w:color="auto"/>
            </w:tcBorders>
            <w:shd w:val="clear" w:color="auto" w:fill="E1E1D9"/>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Примітка</w:t>
            </w:r>
          </w:p>
        </w:tc>
        <w:tc>
          <w:tcPr>
            <w:tcW w:w="2686" w:type="pct"/>
            <w:gridSpan w:val="5"/>
            <w:tcBorders>
              <w:top w:val="outset" w:sz="6" w:space="0" w:color="auto"/>
              <w:left w:val="outset" w:sz="6" w:space="0" w:color="auto"/>
              <w:bottom w:val="outset" w:sz="6" w:space="0" w:color="auto"/>
              <w:right w:val="outset" w:sz="6" w:space="0" w:color="auto"/>
            </w:tcBorders>
            <w:shd w:val="clear" w:color="auto" w:fill="E1E1D9"/>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На 1 січня 2012 року</w:t>
            </w:r>
          </w:p>
        </w:tc>
      </w:tr>
      <w:tr w:rsidR="00004CCD" w:rsidRPr="00004CCD" w:rsidTr="00004CCD">
        <w:trPr>
          <w:trHeight w:val="274"/>
          <w:tblCellSpacing w:w="15" w:type="dxa"/>
        </w:trPr>
        <w:tc>
          <w:tcPr>
            <w:tcW w:w="429" w:type="pct"/>
            <w:vMerge/>
            <w:tcBorders>
              <w:left w:val="outset" w:sz="6" w:space="0" w:color="auto"/>
              <w:right w:val="outset" w:sz="6" w:space="0" w:color="auto"/>
            </w:tcBorders>
            <w:vAlign w:val="center"/>
          </w:tcPr>
          <w:p w:rsidR="00004CCD" w:rsidRPr="00004CCD" w:rsidRDefault="00004CCD" w:rsidP="00004CCD">
            <w:pPr>
              <w:spacing w:after="0" w:line="240" w:lineRule="auto"/>
              <w:rPr>
                <w:rFonts w:ascii="Times New Roman" w:eastAsia="Times New Roman" w:hAnsi="Times New Roman" w:cs="Times New Roman"/>
                <w:sz w:val="24"/>
                <w:szCs w:val="24"/>
                <w:lang w:eastAsia="ru-RU"/>
              </w:rPr>
            </w:pPr>
          </w:p>
        </w:tc>
        <w:tc>
          <w:tcPr>
            <w:tcW w:w="1298" w:type="pct"/>
            <w:vMerge/>
            <w:tcBorders>
              <w:left w:val="outset" w:sz="6" w:space="0" w:color="auto"/>
              <w:right w:val="outset" w:sz="6" w:space="0" w:color="auto"/>
            </w:tcBorders>
          </w:tcPr>
          <w:p w:rsidR="00004CCD" w:rsidRPr="00004CCD" w:rsidRDefault="00004CCD" w:rsidP="00004CCD">
            <w:pPr>
              <w:spacing w:after="0" w:line="240" w:lineRule="auto"/>
              <w:rPr>
                <w:rFonts w:ascii="Times New Roman" w:eastAsia="Times New Roman" w:hAnsi="Times New Roman" w:cs="Times New Roman"/>
                <w:sz w:val="24"/>
                <w:szCs w:val="24"/>
                <w:lang w:eastAsia="ru-RU"/>
              </w:rPr>
            </w:pPr>
          </w:p>
        </w:tc>
        <w:tc>
          <w:tcPr>
            <w:tcW w:w="512" w:type="pct"/>
            <w:vMerge/>
            <w:tcBorders>
              <w:left w:val="outset" w:sz="6" w:space="0" w:color="auto"/>
              <w:right w:val="outset" w:sz="6" w:space="0" w:color="auto"/>
            </w:tcBorders>
            <w:vAlign w:val="center"/>
          </w:tcPr>
          <w:p w:rsidR="00004CCD" w:rsidRPr="00004CCD" w:rsidRDefault="00004CCD" w:rsidP="00004CCD">
            <w:pPr>
              <w:spacing w:after="0" w:line="240" w:lineRule="auto"/>
              <w:rPr>
                <w:rFonts w:ascii="Times New Roman" w:eastAsia="Times New Roman" w:hAnsi="Times New Roman" w:cs="Times New Roman"/>
                <w:sz w:val="24"/>
                <w:szCs w:val="24"/>
                <w:lang w:eastAsia="ru-RU"/>
              </w:rPr>
            </w:pPr>
          </w:p>
        </w:tc>
        <w:tc>
          <w:tcPr>
            <w:tcW w:w="568" w:type="pct"/>
            <w:vMerge w:val="restart"/>
            <w:tcBorders>
              <w:top w:val="outset" w:sz="6" w:space="0" w:color="auto"/>
              <w:left w:val="outset" w:sz="6" w:space="0" w:color="auto"/>
              <w:right w:val="outset" w:sz="6" w:space="0" w:color="auto"/>
            </w:tcBorders>
            <w:shd w:val="clear" w:color="auto" w:fill="E1E1D9"/>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значення за ПБО</w:t>
            </w:r>
          </w:p>
        </w:tc>
        <w:tc>
          <w:tcPr>
            <w:tcW w:w="1388" w:type="pct"/>
            <w:gridSpan w:val="3"/>
            <w:tcBorders>
              <w:top w:val="outset" w:sz="6" w:space="0" w:color="auto"/>
              <w:left w:val="outset" w:sz="6" w:space="0" w:color="auto"/>
              <w:bottom w:val="outset" w:sz="6" w:space="0" w:color="auto"/>
              <w:right w:val="outset" w:sz="6" w:space="0" w:color="auto"/>
            </w:tcBorders>
            <w:shd w:val="clear" w:color="auto" w:fill="E1E1D9"/>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вплив переходу на МСФЗ</w:t>
            </w:r>
          </w:p>
        </w:tc>
        <w:tc>
          <w:tcPr>
            <w:tcW w:w="700" w:type="pct"/>
            <w:vMerge w:val="restart"/>
            <w:tcBorders>
              <w:top w:val="outset" w:sz="6" w:space="0" w:color="auto"/>
              <w:left w:val="outset" w:sz="6" w:space="0" w:color="auto"/>
              <w:right w:val="outset" w:sz="6" w:space="0" w:color="auto"/>
            </w:tcBorders>
            <w:shd w:val="clear" w:color="auto" w:fill="E1E1D9"/>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значення за МСФЗ</w:t>
            </w:r>
          </w:p>
        </w:tc>
      </w:tr>
      <w:tr w:rsidR="00004CCD" w:rsidRPr="00004CCD" w:rsidTr="00004CCD">
        <w:trPr>
          <w:tblCellSpacing w:w="15" w:type="dxa"/>
        </w:trPr>
        <w:tc>
          <w:tcPr>
            <w:tcW w:w="429" w:type="pct"/>
            <w:vMerge/>
            <w:tcBorders>
              <w:left w:val="outset" w:sz="6" w:space="0" w:color="auto"/>
              <w:bottom w:val="outset" w:sz="6" w:space="0" w:color="auto"/>
              <w:right w:val="outset" w:sz="6" w:space="0" w:color="auto"/>
            </w:tcBorders>
            <w:vAlign w:val="center"/>
          </w:tcPr>
          <w:p w:rsidR="00004CCD" w:rsidRPr="00004CCD" w:rsidRDefault="00004CCD" w:rsidP="00004CCD">
            <w:pPr>
              <w:spacing w:after="0" w:line="240" w:lineRule="auto"/>
              <w:rPr>
                <w:rFonts w:ascii="Times New Roman" w:eastAsia="Times New Roman" w:hAnsi="Times New Roman" w:cs="Times New Roman"/>
                <w:sz w:val="24"/>
                <w:szCs w:val="24"/>
                <w:lang w:eastAsia="ru-RU"/>
              </w:rPr>
            </w:pPr>
          </w:p>
        </w:tc>
        <w:tc>
          <w:tcPr>
            <w:tcW w:w="1298" w:type="pct"/>
            <w:vMerge/>
            <w:tcBorders>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12" w:type="pct"/>
            <w:vMerge/>
            <w:tcBorders>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68" w:type="pct"/>
            <w:vMerge/>
            <w:tcBorders>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1" w:type="pct"/>
            <w:tcBorders>
              <w:top w:val="outset" w:sz="6" w:space="0" w:color="auto"/>
              <w:left w:val="outset" w:sz="6" w:space="0" w:color="auto"/>
              <w:bottom w:val="outset" w:sz="6" w:space="0" w:color="auto"/>
              <w:right w:val="outset" w:sz="6" w:space="0" w:color="auto"/>
            </w:tcBorders>
            <w:shd w:val="clear" w:color="auto" w:fill="D9D9D9"/>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Дт</w:t>
            </w:r>
          </w:p>
        </w:tc>
        <w:tc>
          <w:tcPr>
            <w:tcW w:w="343" w:type="pct"/>
            <w:tcBorders>
              <w:top w:val="outset" w:sz="6" w:space="0" w:color="auto"/>
              <w:left w:val="outset" w:sz="6" w:space="0" w:color="auto"/>
              <w:bottom w:val="outset" w:sz="6" w:space="0" w:color="auto"/>
              <w:right w:val="outset" w:sz="6" w:space="0" w:color="auto"/>
            </w:tcBorders>
            <w:shd w:val="clear" w:color="auto" w:fill="D9D9D9"/>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Кт</w:t>
            </w:r>
          </w:p>
        </w:tc>
        <w:tc>
          <w:tcPr>
            <w:tcW w:w="665" w:type="pct"/>
            <w:tcBorders>
              <w:top w:val="outset" w:sz="6" w:space="0" w:color="auto"/>
              <w:left w:val="outset" w:sz="6" w:space="0" w:color="auto"/>
              <w:bottom w:val="outset" w:sz="6" w:space="0" w:color="auto"/>
              <w:right w:val="outset" w:sz="6" w:space="0" w:color="auto"/>
            </w:tcBorders>
            <w:shd w:val="clear" w:color="auto" w:fill="D9D9D9"/>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Сума</w:t>
            </w:r>
          </w:p>
        </w:tc>
        <w:tc>
          <w:tcPr>
            <w:tcW w:w="700" w:type="pct"/>
            <w:vMerge/>
            <w:tcBorders>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004CCD" w:rsidRPr="00004CCD" w:rsidTr="00004CCD">
        <w:trPr>
          <w:tblCellSpacing w:w="15" w:type="dxa"/>
        </w:trPr>
        <w:tc>
          <w:tcPr>
            <w:tcW w:w="42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after="0"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112</w:t>
            </w:r>
          </w:p>
        </w:tc>
        <w:tc>
          <w:tcPr>
            <w:tcW w:w="1298"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МНМА</w:t>
            </w:r>
          </w:p>
        </w:tc>
        <w:tc>
          <w:tcPr>
            <w:tcW w:w="512"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w:t>
            </w:r>
          </w:p>
        </w:tc>
        <w:tc>
          <w:tcPr>
            <w:tcW w:w="568"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7068,80</w:t>
            </w:r>
          </w:p>
        </w:tc>
        <w:tc>
          <w:tcPr>
            <w:tcW w:w="351" w:type="pct"/>
            <w:tcBorders>
              <w:top w:val="outset" w:sz="6" w:space="0" w:color="auto"/>
              <w:left w:val="outset" w:sz="6" w:space="0" w:color="auto"/>
              <w:bottom w:val="outset" w:sz="6" w:space="0" w:color="auto"/>
              <w:right w:val="outset" w:sz="6" w:space="0" w:color="auto"/>
            </w:tcBorders>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132</w:t>
            </w:r>
          </w:p>
        </w:tc>
        <w:tc>
          <w:tcPr>
            <w:tcW w:w="343" w:type="pct"/>
            <w:tcBorders>
              <w:top w:val="outset" w:sz="6" w:space="0" w:color="auto"/>
              <w:left w:val="outset" w:sz="6" w:space="0" w:color="auto"/>
              <w:bottom w:val="outset" w:sz="6" w:space="0" w:color="auto"/>
              <w:right w:val="outset" w:sz="6" w:space="0" w:color="auto"/>
            </w:tcBorders>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112</w:t>
            </w:r>
          </w:p>
        </w:tc>
        <w:tc>
          <w:tcPr>
            <w:tcW w:w="665"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7068,80</w:t>
            </w:r>
          </w:p>
        </w:tc>
        <w:tc>
          <w:tcPr>
            <w:tcW w:w="700"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0</w:t>
            </w:r>
          </w:p>
        </w:tc>
      </w:tr>
      <w:tr w:rsidR="00004CCD" w:rsidRPr="00004CCD" w:rsidTr="00004CCD">
        <w:trPr>
          <w:tblCellSpacing w:w="15" w:type="dxa"/>
        </w:trPr>
        <w:tc>
          <w:tcPr>
            <w:tcW w:w="429"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132</w:t>
            </w:r>
          </w:p>
        </w:tc>
        <w:tc>
          <w:tcPr>
            <w:tcW w:w="1298" w:type="pct"/>
            <w:tcBorders>
              <w:top w:val="outset" w:sz="6" w:space="0" w:color="auto"/>
              <w:left w:val="outset" w:sz="6" w:space="0" w:color="auto"/>
              <w:bottom w:val="outset" w:sz="6" w:space="0" w:color="auto"/>
              <w:right w:val="outset" w:sz="6" w:space="0" w:color="auto"/>
            </w:tcBorders>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Знос МНМА</w:t>
            </w:r>
          </w:p>
        </w:tc>
        <w:tc>
          <w:tcPr>
            <w:tcW w:w="512" w:type="pct"/>
            <w:tcBorders>
              <w:top w:val="outset" w:sz="6" w:space="0" w:color="auto"/>
              <w:left w:val="outset" w:sz="6" w:space="0" w:color="auto"/>
              <w:bottom w:val="outset" w:sz="6" w:space="0" w:color="auto"/>
              <w:right w:val="outset" w:sz="6" w:space="0" w:color="auto"/>
            </w:tcBorders>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1</w:t>
            </w:r>
          </w:p>
        </w:tc>
        <w:tc>
          <w:tcPr>
            <w:tcW w:w="568"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7068,80</w:t>
            </w:r>
          </w:p>
        </w:tc>
        <w:tc>
          <w:tcPr>
            <w:tcW w:w="351" w:type="pct"/>
            <w:tcBorders>
              <w:top w:val="outset" w:sz="6" w:space="0" w:color="auto"/>
              <w:left w:val="outset" w:sz="6" w:space="0" w:color="auto"/>
              <w:bottom w:val="outset" w:sz="6" w:space="0" w:color="auto"/>
              <w:right w:val="outset" w:sz="6" w:space="0" w:color="auto"/>
            </w:tcBorders>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442</w:t>
            </w:r>
          </w:p>
        </w:tc>
        <w:tc>
          <w:tcPr>
            <w:tcW w:w="343" w:type="pct"/>
            <w:tcBorders>
              <w:top w:val="outset" w:sz="6" w:space="0" w:color="auto"/>
              <w:left w:val="outset" w:sz="6" w:space="0" w:color="auto"/>
              <w:bottom w:val="outset" w:sz="6" w:space="0" w:color="auto"/>
              <w:right w:val="outset" w:sz="6" w:space="0" w:color="auto"/>
            </w:tcBorders>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132</w:t>
            </w:r>
          </w:p>
        </w:tc>
        <w:tc>
          <w:tcPr>
            <w:tcW w:w="665"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3476,67</w:t>
            </w:r>
          </w:p>
        </w:tc>
        <w:tc>
          <w:tcPr>
            <w:tcW w:w="700" w:type="pct"/>
            <w:tcBorders>
              <w:top w:val="outset" w:sz="6" w:space="0" w:color="auto"/>
              <w:left w:val="outset" w:sz="6" w:space="0" w:color="auto"/>
              <w:bottom w:val="outset" w:sz="6" w:space="0" w:color="auto"/>
              <w:right w:val="outset" w:sz="6" w:space="0" w:color="auto"/>
            </w:tcBorders>
            <w:vAlign w:val="center"/>
          </w:tcPr>
          <w:p w:rsidR="00004CCD" w:rsidRPr="00004CCD" w:rsidRDefault="00004CCD" w:rsidP="00004C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0</w:t>
            </w:r>
          </w:p>
        </w:tc>
      </w:tr>
    </w:tbl>
    <w:p w:rsidR="00004CCD" w:rsidRPr="00004CCD" w:rsidRDefault="00004CCD" w:rsidP="00004CCD">
      <w:pPr>
        <w:spacing w:after="0" w:line="240" w:lineRule="auto"/>
        <w:rPr>
          <w:rFonts w:ascii="Times New Roman" w:eastAsia="Times New Roman" w:hAnsi="Times New Roman" w:cs="Times New Roman"/>
          <w:b/>
          <w:bCs/>
          <w:sz w:val="24"/>
          <w:szCs w:val="24"/>
          <w:lang w:eastAsia="ru-RU"/>
        </w:rPr>
      </w:pPr>
    </w:p>
    <w:p w:rsidR="00004CCD" w:rsidRPr="00004CCD" w:rsidRDefault="00004CCD" w:rsidP="00004CCD">
      <w:pPr>
        <w:spacing w:after="0" w:line="240" w:lineRule="auto"/>
        <w:jc w:val="both"/>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Pr="00004CCD" w:rsidRDefault="00004CCD" w:rsidP="00004CCD">
      <w:pPr>
        <w:spacing w:after="0" w:line="240" w:lineRule="auto"/>
        <w:ind w:left="720"/>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2. Інші довгострокові зобов’язання</w:t>
      </w:r>
      <w:r w:rsidRPr="00004CCD">
        <w:rPr>
          <w:rFonts w:ascii="Times New Roman" w:eastAsia="Times New Roman" w:hAnsi="Times New Roman" w:cs="Times New Roman"/>
          <w:sz w:val="24"/>
          <w:szCs w:val="24"/>
          <w:lang w:eastAsia="ru-RU"/>
        </w:rPr>
        <w:t xml:space="preserve"> </w:t>
      </w:r>
    </w:p>
    <w:p w:rsidR="00004CCD" w:rsidRPr="00004CCD" w:rsidRDefault="00004CCD" w:rsidP="00004CCD">
      <w:pPr>
        <w:spacing w:after="0" w:line="240" w:lineRule="auto"/>
        <w:ind w:left="720"/>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sz w:val="24"/>
          <w:szCs w:val="24"/>
          <w:lang w:eastAsia="ru-RU"/>
        </w:rPr>
        <w:t xml:space="preserve">Підприємством виявлена помилка за попередні періоди. За цією статтею підприємством необхідно було нарахувало відсотки  по договору № АК-0806/10 від 08.06.2010 р.  на суму одержаної позики в сумі 9482 дол. США в еквіваленті 75759,28 грн. що становить 9428 дол США за період з 30.06.2010 р. по 31.12.2011 р. Таким чином виникла необхідність виправлення помилок минулих періодів. </w:t>
      </w:r>
    </w:p>
    <w:tbl>
      <w:tblPr>
        <w:tblpPr w:leftFromText="180" w:rightFromText="180" w:vertAnchor="text" w:horzAnchor="margin" w:tblpXSpec="center" w:tblpY="75"/>
        <w:tblW w:w="9983"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2201"/>
        <w:gridCol w:w="1036"/>
        <w:gridCol w:w="1293"/>
        <w:gridCol w:w="556"/>
        <w:gridCol w:w="675"/>
        <w:gridCol w:w="1730"/>
        <w:gridCol w:w="1933"/>
      </w:tblGrid>
      <w:tr w:rsidR="00004CCD" w:rsidRPr="00004CCD" w:rsidTr="00B87F3E">
        <w:trPr>
          <w:tblCellSpacing w:w="15" w:type="dxa"/>
        </w:trPr>
        <w:tc>
          <w:tcPr>
            <w:tcW w:w="261" w:type="pct"/>
            <w:vMerge w:val="restart"/>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lastRenderedPageBreak/>
              <w:t>№ сч.</w:t>
            </w:r>
          </w:p>
        </w:tc>
        <w:tc>
          <w:tcPr>
            <w:tcW w:w="1101" w:type="pct"/>
            <w:vMerge w:val="restart"/>
            <w:shd w:val="clear" w:color="auto" w:fill="E1E1D9"/>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 xml:space="preserve">  </w:t>
            </w:r>
          </w:p>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Назва</w:t>
            </w:r>
          </w:p>
        </w:tc>
        <w:tc>
          <w:tcPr>
            <w:tcW w:w="510" w:type="pct"/>
            <w:vMerge w:val="restart"/>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Примітка</w:t>
            </w:r>
          </w:p>
        </w:tc>
        <w:tc>
          <w:tcPr>
            <w:tcW w:w="3053" w:type="pct"/>
            <w:gridSpan w:val="5"/>
            <w:shd w:val="clear" w:color="auto" w:fill="E1E1D9"/>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На 1 січня 2012 року</w:t>
            </w:r>
          </w:p>
        </w:tc>
      </w:tr>
      <w:tr w:rsidR="00004CCD" w:rsidRPr="00004CCD" w:rsidTr="00B87F3E">
        <w:trPr>
          <w:trHeight w:val="274"/>
          <w:tblCellSpacing w:w="15" w:type="dxa"/>
        </w:trPr>
        <w:tc>
          <w:tcPr>
            <w:tcW w:w="261" w:type="pct"/>
            <w:vMerge/>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1101" w:type="pct"/>
            <w:vMerge/>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0" w:type="pct"/>
            <w:vMerge/>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640" w:type="pct"/>
            <w:vMerge w:val="restart"/>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56" w:type="pct"/>
            <w:gridSpan w:val="3"/>
            <w:shd w:val="clear" w:color="auto" w:fill="E1E1D9"/>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вплив помилки на МСФЗ</w:t>
            </w:r>
          </w:p>
        </w:tc>
        <w:tc>
          <w:tcPr>
            <w:tcW w:w="926" w:type="pct"/>
            <w:vMerge w:val="restart"/>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значення за МСФЗ</w:t>
            </w:r>
          </w:p>
        </w:tc>
      </w:tr>
      <w:tr w:rsidR="00004CCD" w:rsidRPr="00004CCD" w:rsidTr="00B87F3E">
        <w:trPr>
          <w:tblCellSpacing w:w="15" w:type="dxa"/>
        </w:trPr>
        <w:tc>
          <w:tcPr>
            <w:tcW w:w="261" w:type="pct"/>
            <w:vMerge/>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1101" w:type="pct"/>
            <w:vMerge/>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10" w:type="pct"/>
            <w:vMerge/>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40" w:type="pct"/>
            <w:vMerge/>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67" w:type="pct"/>
            <w:shd w:val="clear" w:color="auto" w:fill="D9D9D9"/>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Дт</w:t>
            </w:r>
          </w:p>
        </w:tc>
        <w:tc>
          <w:tcPr>
            <w:tcW w:w="327" w:type="pct"/>
            <w:shd w:val="clear" w:color="auto" w:fill="D9D9D9"/>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Кт</w:t>
            </w:r>
          </w:p>
        </w:tc>
        <w:tc>
          <w:tcPr>
            <w:tcW w:w="832" w:type="pct"/>
            <w:shd w:val="clear" w:color="auto" w:fill="D9D9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Сума</w:t>
            </w:r>
          </w:p>
        </w:tc>
        <w:tc>
          <w:tcPr>
            <w:tcW w:w="926" w:type="pct"/>
            <w:vMerge/>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004CCD" w:rsidRPr="00004CCD" w:rsidTr="00B87F3E">
        <w:trPr>
          <w:tblCellSpacing w:w="15" w:type="dxa"/>
        </w:trPr>
        <w:tc>
          <w:tcPr>
            <w:tcW w:w="261" w:type="pct"/>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xml:space="preserve"> 506 </w:t>
            </w:r>
          </w:p>
        </w:tc>
        <w:tc>
          <w:tcPr>
            <w:tcW w:w="1101"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xml:space="preserve">Інші довгострокові зобов’язання </w:t>
            </w:r>
          </w:p>
        </w:tc>
        <w:tc>
          <w:tcPr>
            <w:tcW w:w="510"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2</w:t>
            </w:r>
          </w:p>
        </w:tc>
        <w:tc>
          <w:tcPr>
            <w:tcW w:w="640"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67" w:type="pct"/>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442</w:t>
            </w:r>
          </w:p>
        </w:tc>
        <w:tc>
          <w:tcPr>
            <w:tcW w:w="327" w:type="pct"/>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506</w:t>
            </w:r>
          </w:p>
        </w:tc>
        <w:tc>
          <w:tcPr>
            <w:tcW w:w="832"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75759,28</w:t>
            </w:r>
          </w:p>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9428 дол.США</w:t>
            </w:r>
          </w:p>
        </w:tc>
        <w:tc>
          <w:tcPr>
            <w:tcW w:w="926"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75759,28</w:t>
            </w:r>
          </w:p>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9428 дол.США</w:t>
            </w:r>
          </w:p>
        </w:tc>
      </w:tr>
    </w:tbl>
    <w:p w:rsidR="00004CCD" w:rsidRP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P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Pr="00004CCD" w:rsidRDefault="00004CCD" w:rsidP="00004CCD">
      <w:pPr>
        <w:spacing w:after="0" w:line="240" w:lineRule="auto"/>
        <w:ind w:left="720"/>
        <w:rPr>
          <w:rFonts w:ascii="Times New Roman" w:eastAsia="Times New Roman" w:hAnsi="Times New Roman" w:cs="Times New Roman"/>
          <w:b/>
          <w:bCs/>
          <w:sz w:val="24"/>
          <w:szCs w:val="24"/>
          <w:u w:val="single"/>
          <w:lang w:eastAsia="ru-RU"/>
        </w:rPr>
      </w:pPr>
    </w:p>
    <w:p w:rsidR="00004CCD" w:rsidRDefault="00004CCD" w:rsidP="00004CCD">
      <w:pPr>
        <w:spacing w:after="0" w:line="240" w:lineRule="auto"/>
        <w:ind w:left="720"/>
        <w:jc w:val="both"/>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jc w:val="both"/>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jc w:val="both"/>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jc w:val="both"/>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jc w:val="both"/>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jc w:val="both"/>
        <w:rPr>
          <w:rFonts w:ascii="Times New Roman" w:eastAsia="Times New Roman" w:hAnsi="Times New Roman" w:cs="Times New Roman"/>
          <w:b/>
          <w:bCs/>
          <w:sz w:val="24"/>
          <w:szCs w:val="24"/>
          <w:lang w:eastAsia="ru-RU"/>
        </w:rPr>
      </w:pPr>
    </w:p>
    <w:p w:rsidR="00004CCD" w:rsidRDefault="00004CCD" w:rsidP="00004CCD">
      <w:pPr>
        <w:spacing w:after="0" w:line="240" w:lineRule="auto"/>
        <w:ind w:left="720"/>
        <w:jc w:val="both"/>
        <w:rPr>
          <w:rFonts w:ascii="Times New Roman" w:eastAsia="Times New Roman" w:hAnsi="Times New Roman" w:cs="Times New Roman"/>
          <w:b/>
          <w:bCs/>
          <w:sz w:val="24"/>
          <w:szCs w:val="24"/>
          <w:lang w:eastAsia="ru-RU"/>
        </w:rPr>
      </w:pPr>
    </w:p>
    <w:p w:rsidR="00004CCD" w:rsidRPr="00004CCD" w:rsidRDefault="00004CCD" w:rsidP="00004CCD">
      <w:pPr>
        <w:spacing w:after="0" w:line="240" w:lineRule="auto"/>
        <w:ind w:left="720"/>
        <w:jc w:val="both"/>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3. Узгодження власного капіталу та загального сукупного прибутку станом на 1 січня 2012 р.:</w:t>
      </w:r>
      <w:r w:rsidRPr="00004CCD">
        <w:rPr>
          <w:rFonts w:ascii="Times New Roman" w:eastAsia="Times New Roman" w:hAnsi="Times New Roman" w:cs="Times New Roman"/>
          <w:sz w:val="24"/>
          <w:szCs w:val="24"/>
          <w:lang w:eastAsia="ru-RU"/>
        </w:rPr>
        <w:t xml:space="preserve"> </w:t>
      </w:r>
    </w:p>
    <w:p w:rsidR="00004CCD" w:rsidRPr="00004CCD" w:rsidRDefault="00004CCD" w:rsidP="00004CCD">
      <w:pPr>
        <w:spacing w:after="0" w:line="240" w:lineRule="auto"/>
        <w:ind w:left="720"/>
        <w:rPr>
          <w:rFonts w:ascii="Times New Roman" w:eastAsia="Times New Roman" w:hAnsi="Times New Roman" w:cs="Times New Roman"/>
          <w:sz w:val="24"/>
          <w:szCs w:val="24"/>
          <w:u w:val="single"/>
          <w:lang w:eastAsia="ru-RU"/>
        </w:rPr>
      </w:pPr>
    </w:p>
    <w:tbl>
      <w:tblPr>
        <w:tblW w:w="6750" w:type="dxa"/>
        <w:jc w:val="center"/>
        <w:tblCellSpacing w:w="0" w:type="dxa"/>
        <w:tblInd w:w="720" w:type="dxa"/>
        <w:tblCellMar>
          <w:top w:w="105" w:type="dxa"/>
          <w:left w:w="105" w:type="dxa"/>
          <w:bottom w:w="105" w:type="dxa"/>
          <w:right w:w="105" w:type="dxa"/>
        </w:tblCellMar>
        <w:tblLook w:val="04A0" w:firstRow="1" w:lastRow="0" w:firstColumn="1" w:lastColumn="0" w:noHBand="0" w:noVBand="1"/>
      </w:tblPr>
      <w:tblGrid>
        <w:gridCol w:w="8221"/>
      </w:tblGrid>
      <w:tr w:rsidR="00004CCD" w:rsidRPr="00004CCD" w:rsidTr="00B87F3E">
        <w:trPr>
          <w:trHeight w:val="1051"/>
          <w:tblCellSpacing w:w="0" w:type="dxa"/>
          <w:jc w:val="center"/>
        </w:trPr>
        <w:tc>
          <w:tcPr>
            <w:tcW w:w="5000" w:type="pct"/>
          </w:tcPr>
          <w:tbl>
            <w:tblPr>
              <w:tblpPr w:leftFromText="180" w:rightFromText="180" w:vertAnchor="text" w:horzAnchor="margin" w:tblpY="-188"/>
              <w:tblOverlap w:val="never"/>
              <w:tblW w:w="8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8"/>
              <w:gridCol w:w="1418"/>
              <w:gridCol w:w="1675"/>
            </w:tblGrid>
            <w:tr w:rsidR="00004CCD" w:rsidRPr="00004CCD" w:rsidTr="00B87F3E">
              <w:tc>
                <w:tcPr>
                  <w:tcW w:w="4908" w:type="dxa"/>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Власний капітал по  ПСБО</w:t>
                  </w:r>
                </w:p>
              </w:tc>
              <w:tc>
                <w:tcPr>
                  <w:tcW w:w="1418"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1675"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(3171757,50)</w:t>
                  </w:r>
                </w:p>
              </w:tc>
            </w:tr>
            <w:tr w:rsidR="00004CCD" w:rsidRPr="00004CCD" w:rsidTr="00B87F3E">
              <w:tc>
                <w:tcPr>
                  <w:tcW w:w="4908" w:type="dxa"/>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Донарахована амортизація МНМА</w:t>
                  </w:r>
                </w:p>
              </w:tc>
              <w:tc>
                <w:tcPr>
                  <w:tcW w:w="1418"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примітка 1</w:t>
                  </w:r>
                </w:p>
              </w:tc>
              <w:tc>
                <w:tcPr>
                  <w:tcW w:w="1675"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(3476,67)</w:t>
                  </w:r>
                </w:p>
              </w:tc>
            </w:tr>
            <w:tr w:rsidR="00004CCD" w:rsidRPr="00004CCD" w:rsidTr="00B87F3E">
              <w:trPr>
                <w:trHeight w:val="209"/>
              </w:trPr>
              <w:tc>
                <w:tcPr>
                  <w:tcW w:w="4908" w:type="dxa"/>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 xml:space="preserve">Нараховані відсотки </w:t>
                  </w:r>
                </w:p>
              </w:tc>
              <w:tc>
                <w:tcPr>
                  <w:tcW w:w="1418"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04CCD">
                    <w:rPr>
                      <w:rFonts w:ascii="Times New Roman" w:hAnsi="Times New Roman" w:cs="Times New Roman"/>
                      <w:b/>
                      <w:sz w:val="24"/>
                      <w:szCs w:val="24"/>
                    </w:rPr>
                    <w:t>примітка 2</w:t>
                  </w:r>
                </w:p>
              </w:tc>
              <w:tc>
                <w:tcPr>
                  <w:tcW w:w="1675"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(75759,28)</w:t>
                  </w:r>
                </w:p>
              </w:tc>
            </w:tr>
            <w:tr w:rsidR="00004CCD" w:rsidRPr="00004CCD" w:rsidTr="00B87F3E">
              <w:tc>
                <w:tcPr>
                  <w:tcW w:w="4908" w:type="dxa"/>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Загальна сума коригування не покритих збитків</w:t>
                  </w:r>
                </w:p>
              </w:tc>
              <w:tc>
                <w:tcPr>
                  <w:tcW w:w="1418"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1675"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(79235,95)</w:t>
                  </w:r>
                </w:p>
              </w:tc>
            </w:tr>
            <w:tr w:rsidR="00004CCD" w:rsidRPr="00004CCD" w:rsidTr="00B87F3E">
              <w:tc>
                <w:tcPr>
                  <w:tcW w:w="4908" w:type="dxa"/>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Власний капітал по  МСФЗ</w:t>
                  </w:r>
                </w:p>
              </w:tc>
              <w:tc>
                <w:tcPr>
                  <w:tcW w:w="1418"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1675" w:type="dxa"/>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(3250993,45)</w:t>
                  </w:r>
                </w:p>
              </w:tc>
            </w:tr>
          </w:tbl>
          <w:p w:rsidR="00004CCD" w:rsidRPr="00004CCD" w:rsidRDefault="00004CCD" w:rsidP="00B87F3E">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04CCD" w:rsidRPr="00004CCD" w:rsidRDefault="00004CCD" w:rsidP="00004CCD">
      <w:pPr>
        <w:spacing w:after="0"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 xml:space="preserve">               </w:t>
      </w:r>
    </w:p>
    <w:p w:rsidR="00004CCD" w:rsidRPr="00004CCD" w:rsidRDefault="00004CCD" w:rsidP="00004CCD">
      <w:pPr>
        <w:spacing w:after="0" w:line="240" w:lineRule="auto"/>
        <w:ind w:left="720"/>
        <w:jc w:val="both"/>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4. Витрати майбутніх періодів</w:t>
      </w:r>
      <w:r w:rsidRPr="00004CCD">
        <w:rPr>
          <w:rFonts w:ascii="Times New Roman" w:eastAsia="Times New Roman" w:hAnsi="Times New Roman" w:cs="Times New Roman"/>
          <w:sz w:val="24"/>
          <w:szCs w:val="24"/>
          <w:lang w:eastAsia="ru-RU"/>
        </w:rPr>
        <w:t xml:space="preserve"> </w:t>
      </w:r>
    </w:p>
    <w:p w:rsidR="00004CCD" w:rsidRPr="00004CCD" w:rsidRDefault="00004CCD" w:rsidP="00004CCD">
      <w:pPr>
        <w:spacing w:after="0" w:line="240" w:lineRule="auto"/>
        <w:ind w:left="720"/>
        <w:jc w:val="both"/>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xml:space="preserve">Стаття «Витрати майбутніх періодів» в українській формі балансу не класифікується за строками погашення. </w:t>
      </w:r>
    </w:p>
    <w:p w:rsidR="00004CCD" w:rsidRPr="00004CCD" w:rsidRDefault="00004CCD" w:rsidP="00004CCD">
      <w:pPr>
        <w:spacing w:after="0" w:line="240" w:lineRule="auto"/>
        <w:ind w:left="720"/>
        <w:jc w:val="both"/>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xml:space="preserve">За цією статтею підприємство відображає сплачені авансом платежі по обов’язковому страхуванні транспортних засобів. </w:t>
      </w:r>
    </w:p>
    <w:p w:rsidR="00004CCD" w:rsidRPr="00004CCD" w:rsidRDefault="00004CCD" w:rsidP="00004CCD">
      <w:pPr>
        <w:spacing w:after="0" w:line="240" w:lineRule="auto"/>
        <w:ind w:left="720"/>
        <w:jc w:val="both"/>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При складанні Звіту про фінансовий стан за вимогами МСФЗ цю статтю в загальній сумі 963,37 грн. було рекласифіковано на іншу поточну дебіторську заборгованість</w:t>
      </w:r>
    </w:p>
    <w:p w:rsidR="00004CCD" w:rsidRPr="00004CCD" w:rsidRDefault="00004CCD" w:rsidP="00004CCD">
      <w:pPr>
        <w:spacing w:after="0" w:line="240" w:lineRule="auto"/>
        <w:ind w:left="720"/>
        <w:jc w:val="both"/>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 xml:space="preserve"> </w:t>
      </w:r>
    </w:p>
    <w:tbl>
      <w:tblPr>
        <w:tblpPr w:leftFromText="180" w:rightFromText="180" w:vertAnchor="text" w:horzAnchor="margin" w:tblpXSpec="center" w:tblpY="75"/>
        <w:tblW w:w="9983"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2201"/>
        <w:gridCol w:w="1036"/>
        <w:gridCol w:w="1293"/>
        <w:gridCol w:w="556"/>
        <w:gridCol w:w="675"/>
        <w:gridCol w:w="1730"/>
        <w:gridCol w:w="1933"/>
      </w:tblGrid>
      <w:tr w:rsidR="00004CCD" w:rsidRPr="00004CCD" w:rsidTr="00B87F3E">
        <w:trPr>
          <w:tblCellSpacing w:w="15" w:type="dxa"/>
        </w:trPr>
        <w:tc>
          <w:tcPr>
            <w:tcW w:w="261" w:type="pct"/>
            <w:vMerge w:val="restart"/>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сч.</w:t>
            </w:r>
          </w:p>
        </w:tc>
        <w:tc>
          <w:tcPr>
            <w:tcW w:w="1101" w:type="pct"/>
            <w:vMerge w:val="restart"/>
            <w:shd w:val="clear" w:color="auto" w:fill="E1E1D9"/>
          </w:tcPr>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 xml:space="preserve">  </w:t>
            </w:r>
          </w:p>
          <w:p w:rsidR="00004CCD" w:rsidRPr="00004CCD" w:rsidRDefault="00004CCD" w:rsidP="00B87F3E">
            <w:pPr>
              <w:spacing w:before="100" w:beforeAutospacing="1" w:after="100" w:afterAutospacing="1" w:line="240" w:lineRule="auto"/>
              <w:rPr>
                <w:rFonts w:ascii="Times New Roman" w:eastAsia="Times New Roman" w:hAnsi="Times New Roman" w:cs="Times New Roman"/>
                <w:b/>
                <w:bCs/>
                <w:sz w:val="24"/>
                <w:szCs w:val="24"/>
                <w:lang w:eastAsia="ru-RU"/>
              </w:rPr>
            </w:pPr>
            <w:r w:rsidRPr="00004CCD">
              <w:rPr>
                <w:rFonts w:ascii="Times New Roman" w:eastAsia="Times New Roman" w:hAnsi="Times New Roman" w:cs="Times New Roman"/>
                <w:b/>
                <w:bCs/>
                <w:sz w:val="24"/>
                <w:szCs w:val="24"/>
                <w:lang w:eastAsia="ru-RU"/>
              </w:rPr>
              <w:t>Назва</w:t>
            </w:r>
          </w:p>
        </w:tc>
        <w:tc>
          <w:tcPr>
            <w:tcW w:w="510" w:type="pct"/>
            <w:vMerge w:val="restart"/>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Примітка</w:t>
            </w:r>
          </w:p>
        </w:tc>
        <w:tc>
          <w:tcPr>
            <w:tcW w:w="3053" w:type="pct"/>
            <w:gridSpan w:val="5"/>
            <w:shd w:val="clear" w:color="auto" w:fill="E1E1D9"/>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На 31 грудня 2012 року</w:t>
            </w:r>
          </w:p>
        </w:tc>
      </w:tr>
      <w:tr w:rsidR="00004CCD" w:rsidRPr="00004CCD" w:rsidTr="00B87F3E">
        <w:trPr>
          <w:trHeight w:val="274"/>
          <w:tblCellSpacing w:w="15" w:type="dxa"/>
        </w:trPr>
        <w:tc>
          <w:tcPr>
            <w:tcW w:w="261" w:type="pct"/>
            <w:vMerge/>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1101" w:type="pct"/>
            <w:vMerge/>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510" w:type="pct"/>
            <w:vMerge/>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640" w:type="pct"/>
            <w:vMerge w:val="restart"/>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значення за ПБО</w:t>
            </w:r>
          </w:p>
        </w:tc>
        <w:tc>
          <w:tcPr>
            <w:tcW w:w="1456" w:type="pct"/>
            <w:gridSpan w:val="3"/>
            <w:shd w:val="clear" w:color="auto" w:fill="E1E1D9"/>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вплив переходу на МСФЗ</w:t>
            </w:r>
          </w:p>
        </w:tc>
        <w:tc>
          <w:tcPr>
            <w:tcW w:w="926" w:type="pct"/>
            <w:vMerge w:val="restart"/>
            <w:shd w:val="clear" w:color="auto" w:fill="E1E1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b/>
                <w:bCs/>
                <w:sz w:val="24"/>
                <w:szCs w:val="24"/>
                <w:lang w:eastAsia="ru-RU"/>
              </w:rPr>
              <w:t>значення за МСФЗ</w:t>
            </w:r>
          </w:p>
        </w:tc>
      </w:tr>
      <w:tr w:rsidR="00004CCD" w:rsidRPr="00004CCD" w:rsidTr="00B87F3E">
        <w:trPr>
          <w:tblCellSpacing w:w="15" w:type="dxa"/>
        </w:trPr>
        <w:tc>
          <w:tcPr>
            <w:tcW w:w="261" w:type="pct"/>
            <w:vMerge/>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p>
        </w:tc>
        <w:tc>
          <w:tcPr>
            <w:tcW w:w="1101" w:type="pct"/>
            <w:vMerge/>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10" w:type="pct"/>
            <w:vMerge/>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40" w:type="pct"/>
            <w:vMerge/>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67" w:type="pct"/>
            <w:shd w:val="clear" w:color="auto" w:fill="D9D9D9"/>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Дт</w:t>
            </w:r>
          </w:p>
        </w:tc>
        <w:tc>
          <w:tcPr>
            <w:tcW w:w="327" w:type="pct"/>
            <w:shd w:val="clear" w:color="auto" w:fill="D9D9D9"/>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Кт</w:t>
            </w:r>
          </w:p>
        </w:tc>
        <w:tc>
          <w:tcPr>
            <w:tcW w:w="832" w:type="pct"/>
            <w:shd w:val="clear" w:color="auto" w:fill="D9D9D9"/>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Сума</w:t>
            </w:r>
          </w:p>
        </w:tc>
        <w:tc>
          <w:tcPr>
            <w:tcW w:w="926" w:type="pct"/>
            <w:vMerge/>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004CCD" w:rsidRPr="00004CCD" w:rsidTr="00B87F3E">
        <w:trPr>
          <w:tblCellSpacing w:w="15" w:type="dxa"/>
        </w:trPr>
        <w:tc>
          <w:tcPr>
            <w:tcW w:w="261" w:type="pct"/>
            <w:vAlign w:val="center"/>
          </w:tcPr>
          <w:p w:rsidR="00004CCD" w:rsidRPr="00004CCD" w:rsidRDefault="00004CCD" w:rsidP="00B87F3E">
            <w:pPr>
              <w:spacing w:after="0" w:line="240" w:lineRule="auto"/>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 39</w:t>
            </w:r>
          </w:p>
        </w:tc>
        <w:tc>
          <w:tcPr>
            <w:tcW w:w="1101"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4CCD">
              <w:rPr>
                <w:rFonts w:ascii="Times New Roman" w:eastAsia="Times New Roman" w:hAnsi="Times New Roman" w:cs="Times New Roman"/>
                <w:b/>
                <w:sz w:val="24"/>
                <w:szCs w:val="24"/>
                <w:lang w:eastAsia="ru-RU"/>
              </w:rPr>
              <w:t>Витрати майбутніх періодів</w:t>
            </w:r>
          </w:p>
        </w:tc>
        <w:tc>
          <w:tcPr>
            <w:tcW w:w="510"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1</w:t>
            </w:r>
          </w:p>
        </w:tc>
        <w:tc>
          <w:tcPr>
            <w:tcW w:w="640"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963,37</w:t>
            </w:r>
          </w:p>
        </w:tc>
        <w:tc>
          <w:tcPr>
            <w:tcW w:w="267" w:type="pct"/>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371</w:t>
            </w:r>
          </w:p>
        </w:tc>
        <w:tc>
          <w:tcPr>
            <w:tcW w:w="327" w:type="pct"/>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39</w:t>
            </w:r>
          </w:p>
        </w:tc>
        <w:tc>
          <w:tcPr>
            <w:tcW w:w="832"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963,37</w:t>
            </w:r>
          </w:p>
        </w:tc>
        <w:tc>
          <w:tcPr>
            <w:tcW w:w="926" w:type="pct"/>
            <w:vAlign w:val="center"/>
          </w:tcPr>
          <w:p w:rsidR="00004CCD" w:rsidRPr="00004CCD" w:rsidRDefault="00004CCD" w:rsidP="00B87F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CCD">
              <w:rPr>
                <w:rFonts w:ascii="Times New Roman" w:eastAsia="Times New Roman" w:hAnsi="Times New Roman" w:cs="Times New Roman"/>
                <w:sz w:val="24"/>
                <w:szCs w:val="24"/>
                <w:lang w:eastAsia="ru-RU"/>
              </w:rPr>
              <w:t>…</w:t>
            </w:r>
          </w:p>
        </w:tc>
      </w:tr>
    </w:tbl>
    <w:p w:rsidR="00004CCD" w:rsidRPr="00004CCD" w:rsidRDefault="00004CCD" w:rsidP="00004CCD">
      <w:pPr>
        <w:spacing w:after="0" w:line="240" w:lineRule="auto"/>
        <w:ind w:left="720"/>
        <w:rPr>
          <w:rFonts w:ascii="Times New Roman" w:eastAsia="Times New Roman" w:hAnsi="Times New Roman" w:cs="Times New Roman"/>
          <w:b/>
          <w:bCs/>
          <w:sz w:val="24"/>
          <w:szCs w:val="24"/>
          <w:lang w:eastAsia="ru-RU"/>
        </w:rPr>
      </w:pPr>
    </w:p>
    <w:p w:rsidR="00004CCD" w:rsidRPr="00004CCD" w:rsidRDefault="00004CCD" w:rsidP="00004CCD">
      <w:pPr>
        <w:spacing w:after="0" w:line="240" w:lineRule="auto"/>
        <w:jc w:val="both"/>
        <w:rPr>
          <w:rFonts w:ascii="Times New Roman" w:eastAsia="Times New Roman" w:hAnsi="Times New Roman" w:cs="Times New Roman"/>
          <w:b/>
          <w:bCs/>
          <w:sz w:val="24"/>
          <w:szCs w:val="24"/>
          <w:lang w:eastAsia="ru-RU"/>
        </w:rPr>
      </w:pPr>
    </w:p>
    <w:p w:rsidR="00004CCD" w:rsidRPr="00004CCD" w:rsidRDefault="00004CCD" w:rsidP="00004CCD">
      <w:pPr>
        <w:spacing w:after="0" w:line="240" w:lineRule="auto"/>
        <w:rPr>
          <w:rFonts w:ascii="Times New Roman" w:eastAsia="Times New Roman" w:hAnsi="Times New Roman" w:cs="Times New Roman"/>
          <w:sz w:val="24"/>
          <w:szCs w:val="24"/>
          <w:lang w:eastAsia="ru-RU"/>
        </w:rPr>
      </w:pPr>
    </w:p>
    <w:p w:rsidR="00004CCD" w:rsidRDefault="00004CCD" w:rsidP="00004CCD">
      <w:pPr>
        <w:pStyle w:val="aa"/>
        <w:tabs>
          <w:tab w:val="left" w:pos="360"/>
        </w:tabs>
        <w:ind w:left="0" w:right="0" w:firstLine="180"/>
        <w:jc w:val="center"/>
        <w:rPr>
          <w:rFonts w:ascii="Times New Roman" w:hAnsi="Times New Roman"/>
          <w:sz w:val="24"/>
          <w:szCs w:val="24"/>
          <w:lang w:val="ru-RU" w:eastAsia="ru-RU"/>
        </w:rPr>
      </w:pPr>
    </w:p>
    <w:p w:rsidR="00004CCD" w:rsidRDefault="00004CCD" w:rsidP="00004CCD">
      <w:pPr>
        <w:pStyle w:val="aa"/>
        <w:tabs>
          <w:tab w:val="left" w:pos="360"/>
        </w:tabs>
        <w:ind w:left="0" w:right="0" w:firstLine="180"/>
        <w:jc w:val="center"/>
        <w:rPr>
          <w:rFonts w:ascii="Times New Roman" w:hAnsi="Times New Roman"/>
          <w:sz w:val="24"/>
          <w:szCs w:val="24"/>
          <w:lang w:val="ru-RU" w:eastAsia="ru-RU"/>
        </w:rPr>
      </w:pPr>
    </w:p>
    <w:p w:rsidR="00004CCD" w:rsidRDefault="00004CCD" w:rsidP="00004CCD">
      <w:pPr>
        <w:pStyle w:val="aa"/>
        <w:tabs>
          <w:tab w:val="left" w:pos="360"/>
        </w:tabs>
        <w:ind w:left="0" w:right="0" w:firstLine="180"/>
        <w:jc w:val="center"/>
        <w:rPr>
          <w:rFonts w:ascii="Times New Roman" w:hAnsi="Times New Roman"/>
          <w:sz w:val="24"/>
          <w:szCs w:val="24"/>
          <w:lang w:val="ru-RU" w:eastAsia="ru-RU"/>
        </w:rPr>
      </w:pPr>
    </w:p>
    <w:p w:rsidR="00004CCD" w:rsidRPr="00004CCD" w:rsidRDefault="00004CCD" w:rsidP="00004CCD">
      <w:pPr>
        <w:pStyle w:val="aa"/>
        <w:tabs>
          <w:tab w:val="left" w:pos="360"/>
        </w:tabs>
        <w:ind w:left="0" w:right="0" w:firstLine="180"/>
        <w:jc w:val="center"/>
        <w:rPr>
          <w:rFonts w:ascii="Times New Roman" w:hAnsi="Times New Roman"/>
          <w:sz w:val="24"/>
          <w:szCs w:val="24"/>
          <w:lang w:val="ru-RU" w:eastAsia="ru-RU"/>
        </w:rPr>
      </w:pPr>
      <w:r w:rsidRPr="00004CCD">
        <w:rPr>
          <w:rFonts w:ascii="Times New Roman" w:hAnsi="Times New Roman"/>
          <w:sz w:val="24"/>
          <w:szCs w:val="24"/>
          <w:lang w:val="ru-RU" w:eastAsia="ru-RU"/>
        </w:rPr>
        <w:t>Голова Правління                                                                                                         Пендюр В.В.</w:t>
      </w:r>
    </w:p>
    <w:p w:rsidR="008D2DDB" w:rsidRDefault="00004CCD" w:rsidP="00004CCD">
      <w:pPr>
        <w:pStyle w:val="aa"/>
        <w:tabs>
          <w:tab w:val="left" w:pos="360"/>
        </w:tabs>
        <w:ind w:left="0" w:right="0" w:firstLine="180"/>
        <w:jc w:val="center"/>
        <w:rPr>
          <w:rFonts w:ascii="Times New Roman" w:hAnsi="Times New Roman"/>
          <w:sz w:val="24"/>
          <w:szCs w:val="24"/>
          <w:lang w:val="ru-RU" w:eastAsia="ru-RU"/>
        </w:rPr>
      </w:pPr>
      <w:r w:rsidRPr="00004CCD">
        <w:rPr>
          <w:rFonts w:ascii="Times New Roman" w:hAnsi="Times New Roman"/>
          <w:sz w:val="24"/>
          <w:szCs w:val="24"/>
          <w:lang w:val="ru-RU" w:eastAsia="ru-RU"/>
        </w:rPr>
        <w:t>Головний бухгалтер                                                                                                      Коваленко Л.В.</w:t>
      </w:r>
    </w:p>
    <w:p w:rsidR="0028155C" w:rsidRPr="00004CCD" w:rsidRDefault="0028155C" w:rsidP="00004CCD">
      <w:pPr>
        <w:pStyle w:val="aa"/>
        <w:tabs>
          <w:tab w:val="left" w:pos="360"/>
        </w:tabs>
        <w:ind w:left="0" w:right="0" w:firstLine="180"/>
        <w:jc w:val="center"/>
        <w:rPr>
          <w:rFonts w:ascii="Times New Roman" w:hAnsi="Times New Roman"/>
          <w:b/>
          <w:bCs/>
          <w:sz w:val="24"/>
          <w:szCs w:val="24"/>
        </w:rPr>
      </w:pPr>
      <w:bookmarkStart w:id="31" w:name="_GoBack"/>
      <w:bookmarkEnd w:id="31"/>
    </w:p>
    <w:sectPr w:rsidR="0028155C" w:rsidRPr="00004CCD" w:rsidSect="00A06406">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2AE17EA"/>
    <w:lvl w:ilvl="0">
      <w:start w:val="1"/>
      <w:numFmt w:val="decimal"/>
      <w:pStyle w:val="ABC-BulletsinNotes"/>
      <w:lvlText w:val="%1."/>
      <w:lvlJc w:val="left"/>
      <w:pPr>
        <w:tabs>
          <w:tab w:val="num" w:pos="926"/>
        </w:tabs>
        <w:ind w:left="926" w:hanging="360"/>
      </w:pPr>
      <w:rPr>
        <w:rFonts w:cs="Times New Roman"/>
      </w:rPr>
    </w:lvl>
  </w:abstractNum>
  <w:abstractNum w:abstractNumId="1">
    <w:nsid w:val="3AF17374"/>
    <w:multiLevelType w:val="hybridMultilevel"/>
    <w:tmpl w:val="F02C7672"/>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C2A464B"/>
    <w:multiLevelType w:val="hybridMultilevel"/>
    <w:tmpl w:val="D70809F8"/>
    <w:lvl w:ilvl="0" w:tplc="C7D499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7D21B8"/>
    <w:multiLevelType w:val="hybridMultilevel"/>
    <w:tmpl w:val="831C3010"/>
    <w:lvl w:ilvl="0" w:tplc="D2AEE71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6EAB5333"/>
    <w:multiLevelType w:val="multilevel"/>
    <w:tmpl w:val="AC386044"/>
    <w:lvl w:ilvl="0">
      <w:start w:val="1"/>
      <w:numFmt w:val="decimal"/>
      <w:lvlText w:val="%1"/>
      <w:lvlJc w:val="left"/>
      <w:pPr>
        <w:tabs>
          <w:tab w:val="num" w:pos="2836"/>
        </w:tabs>
        <w:ind w:left="2836" w:hanging="567"/>
      </w:pPr>
      <w:rPr>
        <w:rFonts w:ascii="Times New Roman" w:hAnsi="Times New Roman" w:cs="Times New Roman" w:hint="default"/>
        <w:b/>
        <w:i w:val="0"/>
        <w:caps w:val="0"/>
        <w:strike w:val="0"/>
        <w:dstrike w:val="0"/>
        <w:outline w:val="0"/>
        <w:shadow w:val="0"/>
        <w:emboss w:val="0"/>
        <w:imprint w:val="0"/>
        <w:vanish w:val="0"/>
        <w:color w:val="auto"/>
        <w:sz w:val="20"/>
        <w:szCs w:val="20"/>
        <w:vertAlign w:val="baseline"/>
      </w:rPr>
    </w:lvl>
    <w:lvl w:ilvl="1">
      <w:start w:val="1"/>
      <w:numFmt w:val="lowerLetter"/>
      <w:lvlText w:val="%2."/>
      <w:lvlJc w:val="left"/>
      <w:pPr>
        <w:tabs>
          <w:tab w:val="num" w:pos="0"/>
        </w:tabs>
        <w:ind w:left="1642" w:hanging="360"/>
      </w:pPr>
      <w:rPr>
        <w:rFonts w:hint="default"/>
      </w:rPr>
    </w:lvl>
    <w:lvl w:ilvl="2">
      <w:start w:val="1"/>
      <w:numFmt w:val="lowerRoman"/>
      <w:lvlText w:val="%3."/>
      <w:lvlJc w:val="right"/>
      <w:pPr>
        <w:tabs>
          <w:tab w:val="num" w:pos="0"/>
        </w:tabs>
        <w:ind w:left="2362" w:hanging="180"/>
      </w:pPr>
      <w:rPr>
        <w:rFonts w:hint="default"/>
      </w:rPr>
    </w:lvl>
    <w:lvl w:ilvl="3">
      <w:start w:val="1"/>
      <w:numFmt w:val="decimal"/>
      <w:lvlText w:val="%4."/>
      <w:lvlJc w:val="left"/>
      <w:pPr>
        <w:tabs>
          <w:tab w:val="num" w:pos="0"/>
        </w:tabs>
        <w:ind w:left="3082" w:hanging="360"/>
      </w:pPr>
      <w:rPr>
        <w:rFonts w:hint="default"/>
      </w:rPr>
    </w:lvl>
    <w:lvl w:ilvl="4">
      <w:start w:val="1"/>
      <w:numFmt w:val="lowerLetter"/>
      <w:lvlText w:val="%5."/>
      <w:lvlJc w:val="left"/>
      <w:pPr>
        <w:tabs>
          <w:tab w:val="num" w:pos="0"/>
        </w:tabs>
        <w:ind w:left="3802" w:hanging="360"/>
      </w:pPr>
      <w:rPr>
        <w:rFonts w:hint="default"/>
      </w:rPr>
    </w:lvl>
    <w:lvl w:ilvl="5">
      <w:start w:val="1"/>
      <w:numFmt w:val="lowerRoman"/>
      <w:lvlText w:val="%6."/>
      <w:lvlJc w:val="right"/>
      <w:pPr>
        <w:tabs>
          <w:tab w:val="num" w:pos="0"/>
        </w:tabs>
        <w:ind w:left="4522" w:hanging="180"/>
      </w:pPr>
      <w:rPr>
        <w:rFonts w:hint="default"/>
      </w:rPr>
    </w:lvl>
    <w:lvl w:ilvl="6">
      <w:start w:val="1"/>
      <w:numFmt w:val="decimal"/>
      <w:lvlText w:val="%7."/>
      <w:lvlJc w:val="left"/>
      <w:pPr>
        <w:tabs>
          <w:tab w:val="num" w:pos="0"/>
        </w:tabs>
        <w:ind w:left="5242" w:hanging="360"/>
      </w:pPr>
      <w:rPr>
        <w:rFonts w:hint="default"/>
      </w:rPr>
    </w:lvl>
    <w:lvl w:ilvl="7">
      <w:start w:val="1"/>
      <w:numFmt w:val="lowerLetter"/>
      <w:lvlText w:val="%8."/>
      <w:lvlJc w:val="left"/>
      <w:pPr>
        <w:tabs>
          <w:tab w:val="num" w:pos="0"/>
        </w:tabs>
        <w:ind w:left="5962" w:hanging="360"/>
      </w:pPr>
      <w:rPr>
        <w:rFonts w:hint="default"/>
      </w:rPr>
    </w:lvl>
    <w:lvl w:ilvl="8">
      <w:start w:val="1"/>
      <w:numFmt w:val="lowerRoman"/>
      <w:lvlText w:val="%9."/>
      <w:lvlJc w:val="right"/>
      <w:pPr>
        <w:tabs>
          <w:tab w:val="num" w:pos="0"/>
        </w:tabs>
        <w:ind w:left="6682" w:hanging="18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F9"/>
    <w:rsid w:val="00004CCD"/>
    <w:rsid w:val="0028155C"/>
    <w:rsid w:val="004709F3"/>
    <w:rsid w:val="005B08D7"/>
    <w:rsid w:val="008D2DDB"/>
    <w:rsid w:val="00A06406"/>
    <w:rsid w:val="00A61E23"/>
    <w:rsid w:val="00F50D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D2DDB"/>
    <w:pPr>
      <w:keepNext/>
      <w:spacing w:before="240" w:after="60" w:line="240" w:lineRule="auto"/>
      <w:outlineLvl w:val="0"/>
    </w:pPr>
    <w:rPr>
      <w:rFonts w:ascii="Cambria" w:eastAsia="Times New Roman" w:hAnsi="Cambria" w:cs="Times New Roman"/>
      <w:b/>
      <w:bCs/>
      <w:kern w:val="32"/>
      <w:sz w:val="32"/>
      <w:szCs w:val="32"/>
      <w:lang w:eastAsia="uk-UA"/>
    </w:rPr>
  </w:style>
  <w:style w:type="paragraph" w:styleId="3">
    <w:name w:val="heading 3"/>
    <w:basedOn w:val="a"/>
    <w:link w:val="30"/>
    <w:uiPriority w:val="9"/>
    <w:qFormat/>
    <w:rsid w:val="00F50DF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F50DF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0DF9"/>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F50DF9"/>
    <w:rPr>
      <w:rFonts w:ascii="Times New Roman" w:eastAsia="Times New Roman" w:hAnsi="Times New Roman" w:cs="Times New Roman"/>
      <w:b/>
      <w:bCs/>
      <w:sz w:val="24"/>
      <w:szCs w:val="24"/>
      <w:lang w:eastAsia="uk-UA"/>
    </w:rPr>
  </w:style>
  <w:style w:type="character" w:customStyle="1" w:styleId="small-text">
    <w:name w:val="small-text"/>
    <w:basedOn w:val="a0"/>
    <w:rsid w:val="00F50DF9"/>
  </w:style>
  <w:style w:type="paragraph" w:styleId="a3">
    <w:name w:val="Normal (Web)"/>
    <w:basedOn w:val="a"/>
    <w:uiPriority w:val="99"/>
    <w:semiHidden/>
    <w:unhideWhenUsed/>
    <w:rsid w:val="00F50D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50DF9"/>
    <w:rPr>
      <w:b/>
      <w:bCs/>
    </w:rPr>
  </w:style>
  <w:style w:type="paragraph" w:customStyle="1" w:styleId="small-text1">
    <w:name w:val="small-text1"/>
    <w:basedOn w:val="a"/>
    <w:rsid w:val="00F50D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9"/>
    <w:rsid w:val="008D2DDB"/>
    <w:rPr>
      <w:rFonts w:ascii="Cambria" w:eastAsia="Times New Roman" w:hAnsi="Cambria" w:cs="Times New Roman"/>
      <w:b/>
      <w:bCs/>
      <w:kern w:val="32"/>
      <w:sz w:val="32"/>
      <w:szCs w:val="32"/>
      <w:lang w:eastAsia="uk-UA"/>
    </w:rPr>
  </w:style>
  <w:style w:type="paragraph" w:customStyle="1" w:styleId="11">
    <w:name w:val="заголовок 1"/>
    <w:basedOn w:val="a"/>
    <w:next w:val="a"/>
    <w:rsid w:val="008D2DDB"/>
    <w:pPr>
      <w:keepNext/>
      <w:widowControl w:val="0"/>
      <w:spacing w:after="0" w:line="240" w:lineRule="auto"/>
      <w:jc w:val="center"/>
    </w:pPr>
    <w:rPr>
      <w:rFonts w:ascii="Arial" w:eastAsia="Times New Roman" w:hAnsi="Arial" w:cs="Times New Roman"/>
      <w:b/>
      <w:sz w:val="24"/>
      <w:szCs w:val="20"/>
      <w:lang w:eastAsia="ru-RU"/>
    </w:rPr>
  </w:style>
  <w:style w:type="paragraph" w:styleId="a5">
    <w:name w:val="footer"/>
    <w:basedOn w:val="a"/>
    <w:link w:val="a6"/>
    <w:uiPriority w:val="99"/>
    <w:rsid w:val="008D2DDB"/>
    <w:pPr>
      <w:tabs>
        <w:tab w:val="center" w:pos="4844"/>
        <w:tab w:val="right" w:pos="9689"/>
      </w:tabs>
      <w:spacing w:after="0" w:line="240" w:lineRule="auto"/>
    </w:pPr>
    <w:rPr>
      <w:rFonts w:ascii="Times New Roman" w:eastAsia="Times New Roman" w:hAnsi="Times New Roman" w:cs="Times New Roman"/>
      <w:sz w:val="24"/>
      <w:szCs w:val="24"/>
      <w:lang w:eastAsia="uk-UA"/>
    </w:rPr>
  </w:style>
  <w:style w:type="character" w:customStyle="1" w:styleId="a6">
    <w:name w:val="Нижний колонтитул Знак"/>
    <w:basedOn w:val="a0"/>
    <w:link w:val="a5"/>
    <w:uiPriority w:val="99"/>
    <w:rsid w:val="008D2DDB"/>
    <w:rPr>
      <w:rFonts w:ascii="Times New Roman" w:eastAsia="Times New Roman" w:hAnsi="Times New Roman" w:cs="Times New Roman"/>
      <w:sz w:val="24"/>
      <w:szCs w:val="24"/>
      <w:lang w:eastAsia="uk-UA"/>
    </w:rPr>
  </w:style>
  <w:style w:type="paragraph" w:customStyle="1" w:styleId="ABC-paragrahinNotes">
    <w:name w:val="ABC - paragrah in Notes"/>
    <w:rsid w:val="008D2DDB"/>
    <w:pPr>
      <w:spacing w:after="240" w:line="240" w:lineRule="auto"/>
      <w:jc w:val="both"/>
    </w:pPr>
    <w:rPr>
      <w:rFonts w:ascii="Arial" w:eastAsia="Times New Roman" w:hAnsi="Arial" w:cs="Times New Roman"/>
      <w:sz w:val="20"/>
      <w:szCs w:val="20"/>
      <w:lang w:val="en-GB" w:eastAsia="uk-UA"/>
    </w:rPr>
  </w:style>
  <w:style w:type="paragraph" w:customStyle="1" w:styleId="ABC-BulletsinNotes">
    <w:name w:val="ABC - Bullets in Notes"/>
    <w:rsid w:val="008D2DDB"/>
    <w:pPr>
      <w:numPr>
        <w:numId w:val="1"/>
      </w:numPr>
      <w:tabs>
        <w:tab w:val="left" w:pos="851"/>
      </w:tabs>
      <w:spacing w:after="240" w:line="240" w:lineRule="auto"/>
      <w:jc w:val="both"/>
    </w:pPr>
    <w:rPr>
      <w:rFonts w:ascii="Arial" w:eastAsia="Times New Roman" w:hAnsi="Arial" w:cs="Times New Roman"/>
      <w:sz w:val="18"/>
      <w:szCs w:val="20"/>
      <w:lang w:val="en-GB" w:eastAsia="uk-UA"/>
    </w:rPr>
  </w:style>
  <w:style w:type="character" w:customStyle="1" w:styleId="hps">
    <w:name w:val="hps"/>
    <w:basedOn w:val="a0"/>
    <w:rsid w:val="008D2DDB"/>
  </w:style>
  <w:style w:type="paragraph" w:styleId="a7">
    <w:name w:val="Body Text"/>
    <w:basedOn w:val="a"/>
    <w:link w:val="a8"/>
    <w:uiPriority w:val="99"/>
    <w:rsid w:val="008D2DDB"/>
    <w:pPr>
      <w:widowControl w:val="0"/>
      <w:suppressLineNumbers/>
      <w:spacing w:after="0" w:line="240" w:lineRule="auto"/>
      <w:ind w:right="1"/>
      <w:jc w:val="both"/>
    </w:pPr>
    <w:rPr>
      <w:rFonts w:ascii="Arial" w:eastAsia="Times New Roman" w:hAnsi="Arial" w:cs="Times New Roman"/>
      <w:sz w:val="18"/>
      <w:szCs w:val="20"/>
      <w:lang w:val="en-GB" w:eastAsia="uk-UA"/>
    </w:rPr>
  </w:style>
  <w:style w:type="character" w:customStyle="1" w:styleId="a8">
    <w:name w:val="Основной текст Знак"/>
    <w:basedOn w:val="a0"/>
    <w:link w:val="a7"/>
    <w:uiPriority w:val="99"/>
    <w:rsid w:val="008D2DDB"/>
    <w:rPr>
      <w:rFonts w:ascii="Arial" w:eastAsia="Times New Roman" w:hAnsi="Arial" w:cs="Times New Roman"/>
      <w:sz w:val="18"/>
      <w:szCs w:val="20"/>
      <w:lang w:val="en-GB" w:eastAsia="uk-UA"/>
    </w:rPr>
  </w:style>
  <w:style w:type="character" w:customStyle="1" w:styleId="longtext">
    <w:name w:val="long_text"/>
    <w:basedOn w:val="a0"/>
    <w:rsid w:val="008D2DDB"/>
  </w:style>
  <w:style w:type="paragraph" w:customStyle="1" w:styleId="ABCFootnote">
    <w:name w:val="ABC Footnote"/>
    <w:basedOn w:val="a9"/>
    <w:rsid w:val="008D2DDB"/>
    <w:rPr>
      <w:rFonts w:ascii="Arial" w:eastAsia="Times New Roman" w:hAnsi="Arial" w:cs="Times New Roman"/>
      <w:sz w:val="18"/>
      <w:lang w:val="en-GB" w:eastAsia="uk-UA"/>
    </w:rPr>
  </w:style>
  <w:style w:type="paragraph" w:customStyle="1" w:styleId="Tabletext">
    <w:name w:val="Table text"/>
    <w:basedOn w:val="a"/>
    <w:rsid w:val="008D2DDB"/>
    <w:pPr>
      <w:spacing w:after="0" w:line="240" w:lineRule="auto"/>
      <w:ind w:left="85" w:hanging="85"/>
    </w:pPr>
    <w:rPr>
      <w:rFonts w:ascii="Arial" w:eastAsia="Times New Roman" w:hAnsi="Arial" w:cs="Times New Roman"/>
      <w:sz w:val="18"/>
      <w:szCs w:val="20"/>
      <w:lang w:val="en-GB" w:eastAsia="uk-UA"/>
    </w:rPr>
  </w:style>
  <w:style w:type="paragraph" w:customStyle="1" w:styleId="Columnheader">
    <w:name w:val="Column header"/>
    <w:basedOn w:val="a"/>
    <w:rsid w:val="008D2DDB"/>
    <w:pPr>
      <w:tabs>
        <w:tab w:val="decimal" w:pos="1503"/>
      </w:tabs>
      <w:spacing w:after="0" w:line="228" w:lineRule="auto"/>
      <w:ind w:right="-56"/>
    </w:pPr>
    <w:rPr>
      <w:rFonts w:ascii="Arial" w:eastAsia="Times New Roman" w:hAnsi="Arial" w:cs="Times New Roman"/>
      <w:b/>
      <w:sz w:val="18"/>
      <w:szCs w:val="20"/>
      <w:lang w:val="en-GB" w:eastAsia="uk-UA"/>
    </w:rPr>
  </w:style>
  <w:style w:type="paragraph" w:customStyle="1" w:styleId="Tablenumbers1">
    <w:name w:val="Table numbers1"/>
    <w:rsid w:val="008D2DDB"/>
    <w:pPr>
      <w:tabs>
        <w:tab w:val="decimal" w:pos="1503"/>
      </w:tabs>
      <w:spacing w:after="0" w:line="240" w:lineRule="auto"/>
      <w:ind w:right="-56"/>
    </w:pPr>
    <w:rPr>
      <w:rFonts w:ascii="Arial" w:eastAsia="Times New Roman" w:hAnsi="Arial" w:cs="Times New Roman"/>
      <w:sz w:val="18"/>
      <w:szCs w:val="20"/>
      <w:lang w:val="en-GB" w:eastAsia="uk-UA"/>
    </w:rPr>
  </w:style>
  <w:style w:type="paragraph" w:styleId="aa">
    <w:name w:val="Block Text"/>
    <w:basedOn w:val="a"/>
    <w:rsid w:val="008D2DDB"/>
    <w:pPr>
      <w:spacing w:after="120" w:line="240" w:lineRule="auto"/>
      <w:ind w:left="1440" w:right="1440"/>
    </w:pPr>
    <w:rPr>
      <w:rFonts w:ascii="Arial" w:eastAsia="Times New Roman" w:hAnsi="Arial" w:cs="Times New Roman"/>
      <w:sz w:val="18"/>
      <w:szCs w:val="20"/>
      <w:lang w:val="en-GB" w:eastAsia="uk-UA"/>
    </w:rPr>
  </w:style>
  <w:style w:type="paragraph" w:customStyle="1" w:styleId="RRthousands">
    <w:name w:val="RR thousands"/>
    <w:basedOn w:val="a"/>
    <w:rsid w:val="008D2DDB"/>
    <w:pPr>
      <w:spacing w:after="0" w:line="240" w:lineRule="auto"/>
      <w:ind w:left="86" w:hanging="86"/>
    </w:pPr>
    <w:rPr>
      <w:rFonts w:ascii="Arial" w:eastAsia="Times New Roman" w:hAnsi="Arial" w:cs="Arial"/>
      <w:i/>
      <w:sz w:val="16"/>
      <w:szCs w:val="20"/>
      <w:lang w:val="en-GB" w:eastAsia="uk-UA"/>
    </w:rPr>
  </w:style>
  <w:style w:type="paragraph" w:styleId="a9">
    <w:name w:val="footnote text"/>
    <w:basedOn w:val="a"/>
    <w:link w:val="ab"/>
    <w:uiPriority w:val="99"/>
    <w:semiHidden/>
    <w:unhideWhenUsed/>
    <w:rsid w:val="008D2DDB"/>
    <w:pPr>
      <w:spacing w:after="0" w:line="240" w:lineRule="auto"/>
    </w:pPr>
    <w:rPr>
      <w:sz w:val="20"/>
      <w:szCs w:val="20"/>
    </w:rPr>
  </w:style>
  <w:style w:type="character" w:customStyle="1" w:styleId="ab">
    <w:name w:val="Текст сноски Знак"/>
    <w:basedOn w:val="a0"/>
    <w:link w:val="a9"/>
    <w:uiPriority w:val="99"/>
    <w:semiHidden/>
    <w:rsid w:val="008D2DDB"/>
    <w:rPr>
      <w:sz w:val="20"/>
      <w:szCs w:val="20"/>
    </w:rPr>
  </w:style>
  <w:style w:type="paragraph" w:styleId="ac">
    <w:name w:val="No Spacing"/>
    <w:uiPriority w:val="1"/>
    <w:qFormat/>
    <w:rsid w:val="00004CCD"/>
    <w:pPr>
      <w:spacing w:after="0" w:line="240" w:lineRule="auto"/>
    </w:pPr>
    <w:rPr>
      <w:rFonts w:ascii="Calibri" w:eastAsia="Calibri" w:hAnsi="Calibri" w:cs="Times New Roman"/>
      <w:lang w:val="ru-RU"/>
    </w:rPr>
  </w:style>
  <w:style w:type="paragraph" w:styleId="ad">
    <w:name w:val="List Paragraph"/>
    <w:basedOn w:val="a"/>
    <w:uiPriority w:val="34"/>
    <w:qFormat/>
    <w:rsid w:val="00004CCD"/>
    <w:pPr>
      <w:spacing w:after="0" w:line="240" w:lineRule="auto"/>
      <w:ind w:left="720" w:firstLine="709"/>
      <w:contextualSpacing/>
      <w:jc w:val="both"/>
    </w:pPr>
    <w:rPr>
      <w:rFonts w:ascii="Times New Roman" w:eastAsia="Calibri" w:hAnsi="Times New Roman" w:cs="Times New Roman"/>
      <w:sz w:val="24"/>
    </w:rPr>
  </w:style>
  <w:style w:type="paragraph" w:customStyle="1" w:styleId="message">
    <w:name w:val="message"/>
    <w:basedOn w:val="a"/>
    <w:rsid w:val="00004CCD"/>
    <w:pPr>
      <w:spacing w:before="100" w:beforeAutospacing="1" w:after="100" w:afterAutospacing="1" w:line="240" w:lineRule="auto"/>
    </w:pPr>
    <w:rPr>
      <w:rFonts w:ascii="Arial" w:eastAsia="Times New Roman" w:hAnsi="Arial" w:cs="Arial"/>
      <w:b/>
      <w:bCs/>
      <w:color w:val="003333"/>
      <w:sz w:val="18"/>
      <w:szCs w:val="18"/>
      <w:lang w:val="ru-RU" w:eastAsia="ru-RU"/>
    </w:rPr>
  </w:style>
  <w:style w:type="paragraph" w:customStyle="1" w:styleId="hit">
    <w:name w:val="hit"/>
    <w:basedOn w:val="a"/>
    <w:rsid w:val="00004CCD"/>
    <w:pPr>
      <w:spacing w:before="100" w:beforeAutospacing="1" w:after="100" w:afterAutospacing="1" w:line="240" w:lineRule="auto"/>
    </w:pPr>
    <w:rPr>
      <w:rFonts w:ascii="Times New Roman" w:eastAsia="Times New Roman" w:hAnsi="Times New Roman" w:cs="Times New Roman"/>
      <w:color w:val="000000"/>
      <w:sz w:val="21"/>
      <w:szCs w:val="21"/>
      <w:lang w:val="ru-RU" w:eastAsia="ru-RU"/>
    </w:rPr>
  </w:style>
  <w:style w:type="character" w:customStyle="1" w:styleId="body-art-sub-top1">
    <w:name w:val="body-art-sub-top1"/>
    <w:rsid w:val="00004CCD"/>
    <w:rPr>
      <w:rFonts w:ascii="Times New Roman" w:hAnsi="Times New Roman" w:cs="Times New Roman" w:hint="default"/>
      <w:color w:val="000000"/>
      <w:sz w:val="29"/>
      <w:szCs w:val="29"/>
    </w:rPr>
  </w:style>
  <w:style w:type="paragraph" w:styleId="ae">
    <w:name w:val="Balloon Text"/>
    <w:basedOn w:val="a"/>
    <w:link w:val="af"/>
    <w:uiPriority w:val="99"/>
    <w:semiHidden/>
    <w:unhideWhenUsed/>
    <w:rsid w:val="00004CCD"/>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0"/>
    <w:link w:val="ae"/>
    <w:uiPriority w:val="99"/>
    <w:semiHidden/>
    <w:rsid w:val="00004CCD"/>
    <w:rPr>
      <w:rFonts w:ascii="Tahoma" w:eastAsia="Calibri" w:hAnsi="Tahoma" w:cs="Times New Roman"/>
      <w:sz w:val="16"/>
      <w:szCs w:val="16"/>
      <w:lang w:val="x-none" w:eastAsia="x-none"/>
    </w:rPr>
  </w:style>
  <w:style w:type="character" w:customStyle="1" w:styleId="shorttext">
    <w:name w:val="short_text"/>
    <w:basedOn w:val="a0"/>
    <w:rsid w:val="00004CCD"/>
  </w:style>
  <w:style w:type="character" w:customStyle="1" w:styleId="atn">
    <w:name w:val="atn"/>
    <w:basedOn w:val="a0"/>
    <w:rsid w:val="00004CCD"/>
  </w:style>
  <w:style w:type="table" w:styleId="af0">
    <w:name w:val="Table Grid"/>
    <w:basedOn w:val="a1"/>
    <w:uiPriority w:val="59"/>
    <w:rsid w:val="00004CCD"/>
    <w:pPr>
      <w:spacing w:after="0" w:line="240" w:lineRule="auto"/>
    </w:pPr>
    <w:rPr>
      <w:rFonts w:ascii="Calibri" w:eastAsia="Calibri"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D2DDB"/>
    <w:pPr>
      <w:keepNext/>
      <w:spacing w:before="240" w:after="60" w:line="240" w:lineRule="auto"/>
      <w:outlineLvl w:val="0"/>
    </w:pPr>
    <w:rPr>
      <w:rFonts w:ascii="Cambria" w:eastAsia="Times New Roman" w:hAnsi="Cambria" w:cs="Times New Roman"/>
      <w:b/>
      <w:bCs/>
      <w:kern w:val="32"/>
      <w:sz w:val="32"/>
      <w:szCs w:val="32"/>
      <w:lang w:eastAsia="uk-UA"/>
    </w:rPr>
  </w:style>
  <w:style w:type="paragraph" w:styleId="3">
    <w:name w:val="heading 3"/>
    <w:basedOn w:val="a"/>
    <w:link w:val="30"/>
    <w:uiPriority w:val="9"/>
    <w:qFormat/>
    <w:rsid w:val="00F50DF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F50DF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0DF9"/>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F50DF9"/>
    <w:rPr>
      <w:rFonts w:ascii="Times New Roman" w:eastAsia="Times New Roman" w:hAnsi="Times New Roman" w:cs="Times New Roman"/>
      <w:b/>
      <w:bCs/>
      <w:sz w:val="24"/>
      <w:szCs w:val="24"/>
      <w:lang w:eastAsia="uk-UA"/>
    </w:rPr>
  </w:style>
  <w:style w:type="character" w:customStyle="1" w:styleId="small-text">
    <w:name w:val="small-text"/>
    <w:basedOn w:val="a0"/>
    <w:rsid w:val="00F50DF9"/>
  </w:style>
  <w:style w:type="paragraph" w:styleId="a3">
    <w:name w:val="Normal (Web)"/>
    <w:basedOn w:val="a"/>
    <w:uiPriority w:val="99"/>
    <w:semiHidden/>
    <w:unhideWhenUsed/>
    <w:rsid w:val="00F50D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50DF9"/>
    <w:rPr>
      <w:b/>
      <w:bCs/>
    </w:rPr>
  </w:style>
  <w:style w:type="paragraph" w:customStyle="1" w:styleId="small-text1">
    <w:name w:val="small-text1"/>
    <w:basedOn w:val="a"/>
    <w:rsid w:val="00F50D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9"/>
    <w:rsid w:val="008D2DDB"/>
    <w:rPr>
      <w:rFonts w:ascii="Cambria" w:eastAsia="Times New Roman" w:hAnsi="Cambria" w:cs="Times New Roman"/>
      <w:b/>
      <w:bCs/>
      <w:kern w:val="32"/>
      <w:sz w:val="32"/>
      <w:szCs w:val="32"/>
      <w:lang w:eastAsia="uk-UA"/>
    </w:rPr>
  </w:style>
  <w:style w:type="paragraph" w:customStyle="1" w:styleId="11">
    <w:name w:val="заголовок 1"/>
    <w:basedOn w:val="a"/>
    <w:next w:val="a"/>
    <w:rsid w:val="008D2DDB"/>
    <w:pPr>
      <w:keepNext/>
      <w:widowControl w:val="0"/>
      <w:spacing w:after="0" w:line="240" w:lineRule="auto"/>
      <w:jc w:val="center"/>
    </w:pPr>
    <w:rPr>
      <w:rFonts w:ascii="Arial" w:eastAsia="Times New Roman" w:hAnsi="Arial" w:cs="Times New Roman"/>
      <w:b/>
      <w:sz w:val="24"/>
      <w:szCs w:val="20"/>
      <w:lang w:eastAsia="ru-RU"/>
    </w:rPr>
  </w:style>
  <w:style w:type="paragraph" w:styleId="a5">
    <w:name w:val="footer"/>
    <w:basedOn w:val="a"/>
    <w:link w:val="a6"/>
    <w:uiPriority w:val="99"/>
    <w:rsid w:val="008D2DDB"/>
    <w:pPr>
      <w:tabs>
        <w:tab w:val="center" w:pos="4844"/>
        <w:tab w:val="right" w:pos="9689"/>
      </w:tabs>
      <w:spacing w:after="0" w:line="240" w:lineRule="auto"/>
    </w:pPr>
    <w:rPr>
      <w:rFonts w:ascii="Times New Roman" w:eastAsia="Times New Roman" w:hAnsi="Times New Roman" w:cs="Times New Roman"/>
      <w:sz w:val="24"/>
      <w:szCs w:val="24"/>
      <w:lang w:eastAsia="uk-UA"/>
    </w:rPr>
  </w:style>
  <w:style w:type="character" w:customStyle="1" w:styleId="a6">
    <w:name w:val="Нижний колонтитул Знак"/>
    <w:basedOn w:val="a0"/>
    <w:link w:val="a5"/>
    <w:uiPriority w:val="99"/>
    <w:rsid w:val="008D2DDB"/>
    <w:rPr>
      <w:rFonts w:ascii="Times New Roman" w:eastAsia="Times New Roman" w:hAnsi="Times New Roman" w:cs="Times New Roman"/>
      <w:sz w:val="24"/>
      <w:szCs w:val="24"/>
      <w:lang w:eastAsia="uk-UA"/>
    </w:rPr>
  </w:style>
  <w:style w:type="paragraph" w:customStyle="1" w:styleId="ABC-paragrahinNotes">
    <w:name w:val="ABC - paragrah in Notes"/>
    <w:rsid w:val="008D2DDB"/>
    <w:pPr>
      <w:spacing w:after="240" w:line="240" w:lineRule="auto"/>
      <w:jc w:val="both"/>
    </w:pPr>
    <w:rPr>
      <w:rFonts w:ascii="Arial" w:eastAsia="Times New Roman" w:hAnsi="Arial" w:cs="Times New Roman"/>
      <w:sz w:val="20"/>
      <w:szCs w:val="20"/>
      <w:lang w:val="en-GB" w:eastAsia="uk-UA"/>
    </w:rPr>
  </w:style>
  <w:style w:type="paragraph" w:customStyle="1" w:styleId="ABC-BulletsinNotes">
    <w:name w:val="ABC - Bullets in Notes"/>
    <w:rsid w:val="008D2DDB"/>
    <w:pPr>
      <w:numPr>
        <w:numId w:val="1"/>
      </w:numPr>
      <w:tabs>
        <w:tab w:val="left" w:pos="851"/>
      </w:tabs>
      <w:spacing w:after="240" w:line="240" w:lineRule="auto"/>
      <w:jc w:val="both"/>
    </w:pPr>
    <w:rPr>
      <w:rFonts w:ascii="Arial" w:eastAsia="Times New Roman" w:hAnsi="Arial" w:cs="Times New Roman"/>
      <w:sz w:val="18"/>
      <w:szCs w:val="20"/>
      <w:lang w:val="en-GB" w:eastAsia="uk-UA"/>
    </w:rPr>
  </w:style>
  <w:style w:type="character" w:customStyle="1" w:styleId="hps">
    <w:name w:val="hps"/>
    <w:basedOn w:val="a0"/>
    <w:rsid w:val="008D2DDB"/>
  </w:style>
  <w:style w:type="paragraph" w:styleId="a7">
    <w:name w:val="Body Text"/>
    <w:basedOn w:val="a"/>
    <w:link w:val="a8"/>
    <w:uiPriority w:val="99"/>
    <w:rsid w:val="008D2DDB"/>
    <w:pPr>
      <w:widowControl w:val="0"/>
      <w:suppressLineNumbers/>
      <w:spacing w:after="0" w:line="240" w:lineRule="auto"/>
      <w:ind w:right="1"/>
      <w:jc w:val="both"/>
    </w:pPr>
    <w:rPr>
      <w:rFonts w:ascii="Arial" w:eastAsia="Times New Roman" w:hAnsi="Arial" w:cs="Times New Roman"/>
      <w:sz w:val="18"/>
      <w:szCs w:val="20"/>
      <w:lang w:val="en-GB" w:eastAsia="uk-UA"/>
    </w:rPr>
  </w:style>
  <w:style w:type="character" w:customStyle="1" w:styleId="a8">
    <w:name w:val="Основной текст Знак"/>
    <w:basedOn w:val="a0"/>
    <w:link w:val="a7"/>
    <w:uiPriority w:val="99"/>
    <w:rsid w:val="008D2DDB"/>
    <w:rPr>
      <w:rFonts w:ascii="Arial" w:eastAsia="Times New Roman" w:hAnsi="Arial" w:cs="Times New Roman"/>
      <w:sz w:val="18"/>
      <w:szCs w:val="20"/>
      <w:lang w:val="en-GB" w:eastAsia="uk-UA"/>
    </w:rPr>
  </w:style>
  <w:style w:type="character" w:customStyle="1" w:styleId="longtext">
    <w:name w:val="long_text"/>
    <w:basedOn w:val="a0"/>
    <w:rsid w:val="008D2DDB"/>
  </w:style>
  <w:style w:type="paragraph" w:customStyle="1" w:styleId="ABCFootnote">
    <w:name w:val="ABC Footnote"/>
    <w:basedOn w:val="a9"/>
    <w:rsid w:val="008D2DDB"/>
    <w:rPr>
      <w:rFonts w:ascii="Arial" w:eastAsia="Times New Roman" w:hAnsi="Arial" w:cs="Times New Roman"/>
      <w:sz w:val="18"/>
      <w:lang w:val="en-GB" w:eastAsia="uk-UA"/>
    </w:rPr>
  </w:style>
  <w:style w:type="paragraph" w:customStyle="1" w:styleId="Tabletext">
    <w:name w:val="Table text"/>
    <w:basedOn w:val="a"/>
    <w:rsid w:val="008D2DDB"/>
    <w:pPr>
      <w:spacing w:after="0" w:line="240" w:lineRule="auto"/>
      <w:ind w:left="85" w:hanging="85"/>
    </w:pPr>
    <w:rPr>
      <w:rFonts w:ascii="Arial" w:eastAsia="Times New Roman" w:hAnsi="Arial" w:cs="Times New Roman"/>
      <w:sz w:val="18"/>
      <w:szCs w:val="20"/>
      <w:lang w:val="en-GB" w:eastAsia="uk-UA"/>
    </w:rPr>
  </w:style>
  <w:style w:type="paragraph" w:customStyle="1" w:styleId="Columnheader">
    <w:name w:val="Column header"/>
    <w:basedOn w:val="a"/>
    <w:rsid w:val="008D2DDB"/>
    <w:pPr>
      <w:tabs>
        <w:tab w:val="decimal" w:pos="1503"/>
      </w:tabs>
      <w:spacing w:after="0" w:line="228" w:lineRule="auto"/>
      <w:ind w:right="-56"/>
    </w:pPr>
    <w:rPr>
      <w:rFonts w:ascii="Arial" w:eastAsia="Times New Roman" w:hAnsi="Arial" w:cs="Times New Roman"/>
      <w:b/>
      <w:sz w:val="18"/>
      <w:szCs w:val="20"/>
      <w:lang w:val="en-GB" w:eastAsia="uk-UA"/>
    </w:rPr>
  </w:style>
  <w:style w:type="paragraph" w:customStyle="1" w:styleId="Tablenumbers1">
    <w:name w:val="Table numbers1"/>
    <w:rsid w:val="008D2DDB"/>
    <w:pPr>
      <w:tabs>
        <w:tab w:val="decimal" w:pos="1503"/>
      </w:tabs>
      <w:spacing w:after="0" w:line="240" w:lineRule="auto"/>
      <w:ind w:right="-56"/>
    </w:pPr>
    <w:rPr>
      <w:rFonts w:ascii="Arial" w:eastAsia="Times New Roman" w:hAnsi="Arial" w:cs="Times New Roman"/>
      <w:sz w:val="18"/>
      <w:szCs w:val="20"/>
      <w:lang w:val="en-GB" w:eastAsia="uk-UA"/>
    </w:rPr>
  </w:style>
  <w:style w:type="paragraph" w:styleId="aa">
    <w:name w:val="Block Text"/>
    <w:basedOn w:val="a"/>
    <w:rsid w:val="008D2DDB"/>
    <w:pPr>
      <w:spacing w:after="120" w:line="240" w:lineRule="auto"/>
      <w:ind w:left="1440" w:right="1440"/>
    </w:pPr>
    <w:rPr>
      <w:rFonts w:ascii="Arial" w:eastAsia="Times New Roman" w:hAnsi="Arial" w:cs="Times New Roman"/>
      <w:sz w:val="18"/>
      <w:szCs w:val="20"/>
      <w:lang w:val="en-GB" w:eastAsia="uk-UA"/>
    </w:rPr>
  </w:style>
  <w:style w:type="paragraph" w:customStyle="1" w:styleId="RRthousands">
    <w:name w:val="RR thousands"/>
    <w:basedOn w:val="a"/>
    <w:rsid w:val="008D2DDB"/>
    <w:pPr>
      <w:spacing w:after="0" w:line="240" w:lineRule="auto"/>
      <w:ind w:left="86" w:hanging="86"/>
    </w:pPr>
    <w:rPr>
      <w:rFonts w:ascii="Arial" w:eastAsia="Times New Roman" w:hAnsi="Arial" w:cs="Arial"/>
      <w:i/>
      <w:sz w:val="16"/>
      <w:szCs w:val="20"/>
      <w:lang w:val="en-GB" w:eastAsia="uk-UA"/>
    </w:rPr>
  </w:style>
  <w:style w:type="paragraph" w:styleId="a9">
    <w:name w:val="footnote text"/>
    <w:basedOn w:val="a"/>
    <w:link w:val="ab"/>
    <w:uiPriority w:val="99"/>
    <w:semiHidden/>
    <w:unhideWhenUsed/>
    <w:rsid w:val="008D2DDB"/>
    <w:pPr>
      <w:spacing w:after="0" w:line="240" w:lineRule="auto"/>
    </w:pPr>
    <w:rPr>
      <w:sz w:val="20"/>
      <w:szCs w:val="20"/>
    </w:rPr>
  </w:style>
  <w:style w:type="character" w:customStyle="1" w:styleId="ab">
    <w:name w:val="Текст сноски Знак"/>
    <w:basedOn w:val="a0"/>
    <w:link w:val="a9"/>
    <w:uiPriority w:val="99"/>
    <w:semiHidden/>
    <w:rsid w:val="008D2DDB"/>
    <w:rPr>
      <w:sz w:val="20"/>
      <w:szCs w:val="20"/>
    </w:rPr>
  </w:style>
  <w:style w:type="paragraph" w:styleId="ac">
    <w:name w:val="No Spacing"/>
    <w:uiPriority w:val="1"/>
    <w:qFormat/>
    <w:rsid w:val="00004CCD"/>
    <w:pPr>
      <w:spacing w:after="0" w:line="240" w:lineRule="auto"/>
    </w:pPr>
    <w:rPr>
      <w:rFonts w:ascii="Calibri" w:eastAsia="Calibri" w:hAnsi="Calibri" w:cs="Times New Roman"/>
      <w:lang w:val="ru-RU"/>
    </w:rPr>
  </w:style>
  <w:style w:type="paragraph" w:styleId="ad">
    <w:name w:val="List Paragraph"/>
    <w:basedOn w:val="a"/>
    <w:uiPriority w:val="34"/>
    <w:qFormat/>
    <w:rsid w:val="00004CCD"/>
    <w:pPr>
      <w:spacing w:after="0" w:line="240" w:lineRule="auto"/>
      <w:ind w:left="720" w:firstLine="709"/>
      <w:contextualSpacing/>
      <w:jc w:val="both"/>
    </w:pPr>
    <w:rPr>
      <w:rFonts w:ascii="Times New Roman" w:eastAsia="Calibri" w:hAnsi="Times New Roman" w:cs="Times New Roman"/>
      <w:sz w:val="24"/>
    </w:rPr>
  </w:style>
  <w:style w:type="paragraph" w:customStyle="1" w:styleId="message">
    <w:name w:val="message"/>
    <w:basedOn w:val="a"/>
    <w:rsid w:val="00004CCD"/>
    <w:pPr>
      <w:spacing w:before="100" w:beforeAutospacing="1" w:after="100" w:afterAutospacing="1" w:line="240" w:lineRule="auto"/>
    </w:pPr>
    <w:rPr>
      <w:rFonts w:ascii="Arial" w:eastAsia="Times New Roman" w:hAnsi="Arial" w:cs="Arial"/>
      <w:b/>
      <w:bCs/>
      <w:color w:val="003333"/>
      <w:sz w:val="18"/>
      <w:szCs w:val="18"/>
      <w:lang w:val="ru-RU" w:eastAsia="ru-RU"/>
    </w:rPr>
  </w:style>
  <w:style w:type="paragraph" w:customStyle="1" w:styleId="hit">
    <w:name w:val="hit"/>
    <w:basedOn w:val="a"/>
    <w:rsid w:val="00004CCD"/>
    <w:pPr>
      <w:spacing w:before="100" w:beforeAutospacing="1" w:after="100" w:afterAutospacing="1" w:line="240" w:lineRule="auto"/>
    </w:pPr>
    <w:rPr>
      <w:rFonts w:ascii="Times New Roman" w:eastAsia="Times New Roman" w:hAnsi="Times New Roman" w:cs="Times New Roman"/>
      <w:color w:val="000000"/>
      <w:sz w:val="21"/>
      <w:szCs w:val="21"/>
      <w:lang w:val="ru-RU" w:eastAsia="ru-RU"/>
    </w:rPr>
  </w:style>
  <w:style w:type="character" w:customStyle="1" w:styleId="body-art-sub-top1">
    <w:name w:val="body-art-sub-top1"/>
    <w:rsid w:val="00004CCD"/>
    <w:rPr>
      <w:rFonts w:ascii="Times New Roman" w:hAnsi="Times New Roman" w:cs="Times New Roman" w:hint="default"/>
      <w:color w:val="000000"/>
      <w:sz w:val="29"/>
      <w:szCs w:val="29"/>
    </w:rPr>
  </w:style>
  <w:style w:type="paragraph" w:styleId="ae">
    <w:name w:val="Balloon Text"/>
    <w:basedOn w:val="a"/>
    <w:link w:val="af"/>
    <w:uiPriority w:val="99"/>
    <w:semiHidden/>
    <w:unhideWhenUsed/>
    <w:rsid w:val="00004CCD"/>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0"/>
    <w:link w:val="ae"/>
    <w:uiPriority w:val="99"/>
    <w:semiHidden/>
    <w:rsid w:val="00004CCD"/>
    <w:rPr>
      <w:rFonts w:ascii="Tahoma" w:eastAsia="Calibri" w:hAnsi="Tahoma" w:cs="Times New Roman"/>
      <w:sz w:val="16"/>
      <w:szCs w:val="16"/>
      <w:lang w:val="x-none" w:eastAsia="x-none"/>
    </w:rPr>
  </w:style>
  <w:style w:type="character" w:customStyle="1" w:styleId="shorttext">
    <w:name w:val="short_text"/>
    <w:basedOn w:val="a0"/>
    <w:rsid w:val="00004CCD"/>
  </w:style>
  <w:style w:type="character" w:customStyle="1" w:styleId="atn">
    <w:name w:val="atn"/>
    <w:basedOn w:val="a0"/>
    <w:rsid w:val="00004CCD"/>
  </w:style>
  <w:style w:type="table" w:styleId="af0">
    <w:name w:val="Table Grid"/>
    <w:basedOn w:val="a1"/>
    <w:uiPriority w:val="59"/>
    <w:rsid w:val="00004CCD"/>
    <w:pPr>
      <w:spacing w:after="0" w:line="240" w:lineRule="auto"/>
    </w:pPr>
    <w:rPr>
      <w:rFonts w:ascii="Calibri" w:eastAsia="Calibri"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80076">
      <w:bodyDiv w:val="1"/>
      <w:marLeft w:val="0"/>
      <w:marRight w:val="0"/>
      <w:marTop w:val="0"/>
      <w:marBottom w:val="0"/>
      <w:divBdr>
        <w:top w:val="none" w:sz="0" w:space="0" w:color="auto"/>
        <w:left w:val="none" w:sz="0" w:space="0" w:color="auto"/>
        <w:bottom w:val="none" w:sz="0" w:space="0" w:color="auto"/>
        <w:right w:val="none" w:sz="0" w:space="0" w:color="auto"/>
      </w:divBdr>
      <w:divsChild>
        <w:div w:id="340083445">
          <w:marLeft w:val="0"/>
          <w:marRight w:val="0"/>
          <w:marTop w:val="0"/>
          <w:marBottom w:val="0"/>
          <w:divBdr>
            <w:top w:val="none" w:sz="0" w:space="0" w:color="auto"/>
            <w:left w:val="none" w:sz="0" w:space="0" w:color="auto"/>
            <w:bottom w:val="none" w:sz="0" w:space="0" w:color="auto"/>
            <w:right w:val="none" w:sz="0" w:space="0" w:color="auto"/>
          </w:divBdr>
        </w:div>
        <w:div w:id="1953777072">
          <w:marLeft w:val="0"/>
          <w:marRight w:val="0"/>
          <w:marTop w:val="0"/>
          <w:marBottom w:val="0"/>
          <w:divBdr>
            <w:top w:val="none" w:sz="0" w:space="0" w:color="auto"/>
            <w:left w:val="none" w:sz="0" w:space="0" w:color="auto"/>
            <w:bottom w:val="none" w:sz="0" w:space="0" w:color="auto"/>
            <w:right w:val="none" w:sz="0" w:space="0" w:color="auto"/>
          </w:divBdr>
        </w:div>
        <w:div w:id="495609179">
          <w:marLeft w:val="0"/>
          <w:marRight w:val="0"/>
          <w:marTop w:val="0"/>
          <w:marBottom w:val="0"/>
          <w:divBdr>
            <w:top w:val="none" w:sz="0" w:space="0" w:color="auto"/>
            <w:left w:val="none" w:sz="0" w:space="0" w:color="auto"/>
            <w:bottom w:val="none" w:sz="0" w:space="0" w:color="auto"/>
            <w:right w:val="none" w:sz="0" w:space="0" w:color="auto"/>
          </w:divBdr>
        </w:div>
        <w:div w:id="1046299472">
          <w:marLeft w:val="0"/>
          <w:marRight w:val="0"/>
          <w:marTop w:val="0"/>
          <w:marBottom w:val="0"/>
          <w:divBdr>
            <w:top w:val="none" w:sz="0" w:space="0" w:color="auto"/>
            <w:left w:val="none" w:sz="0" w:space="0" w:color="auto"/>
            <w:bottom w:val="none" w:sz="0" w:space="0" w:color="auto"/>
            <w:right w:val="none" w:sz="0" w:space="0" w:color="auto"/>
          </w:divBdr>
        </w:div>
        <w:div w:id="1997295674">
          <w:marLeft w:val="0"/>
          <w:marRight w:val="0"/>
          <w:marTop w:val="0"/>
          <w:marBottom w:val="0"/>
          <w:divBdr>
            <w:top w:val="none" w:sz="0" w:space="0" w:color="auto"/>
            <w:left w:val="none" w:sz="0" w:space="0" w:color="auto"/>
            <w:bottom w:val="none" w:sz="0" w:space="0" w:color="auto"/>
            <w:right w:val="none" w:sz="0" w:space="0" w:color="auto"/>
          </w:divBdr>
        </w:div>
        <w:div w:id="1525438770">
          <w:marLeft w:val="0"/>
          <w:marRight w:val="0"/>
          <w:marTop w:val="0"/>
          <w:marBottom w:val="0"/>
          <w:divBdr>
            <w:top w:val="none" w:sz="0" w:space="0" w:color="auto"/>
            <w:left w:val="none" w:sz="0" w:space="0" w:color="auto"/>
            <w:bottom w:val="none" w:sz="0" w:space="0" w:color="auto"/>
            <w:right w:val="none" w:sz="0" w:space="0" w:color="auto"/>
          </w:divBdr>
        </w:div>
        <w:div w:id="1253857073">
          <w:marLeft w:val="0"/>
          <w:marRight w:val="0"/>
          <w:marTop w:val="0"/>
          <w:marBottom w:val="0"/>
          <w:divBdr>
            <w:top w:val="none" w:sz="0" w:space="0" w:color="auto"/>
            <w:left w:val="none" w:sz="0" w:space="0" w:color="auto"/>
            <w:bottom w:val="none" w:sz="0" w:space="0" w:color="auto"/>
            <w:right w:val="none" w:sz="0" w:space="0" w:color="auto"/>
          </w:divBdr>
        </w:div>
        <w:div w:id="278218866">
          <w:marLeft w:val="0"/>
          <w:marRight w:val="0"/>
          <w:marTop w:val="0"/>
          <w:marBottom w:val="0"/>
          <w:divBdr>
            <w:top w:val="none" w:sz="0" w:space="0" w:color="auto"/>
            <w:left w:val="none" w:sz="0" w:space="0" w:color="auto"/>
            <w:bottom w:val="none" w:sz="0" w:space="0" w:color="auto"/>
            <w:right w:val="none" w:sz="0" w:space="0" w:color="auto"/>
          </w:divBdr>
        </w:div>
        <w:div w:id="1423919238">
          <w:marLeft w:val="0"/>
          <w:marRight w:val="0"/>
          <w:marTop w:val="0"/>
          <w:marBottom w:val="0"/>
          <w:divBdr>
            <w:top w:val="none" w:sz="0" w:space="0" w:color="auto"/>
            <w:left w:val="none" w:sz="0" w:space="0" w:color="auto"/>
            <w:bottom w:val="none" w:sz="0" w:space="0" w:color="auto"/>
            <w:right w:val="none" w:sz="0" w:space="0" w:color="auto"/>
          </w:divBdr>
        </w:div>
        <w:div w:id="1648431904">
          <w:marLeft w:val="0"/>
          <w:marRight w:val="0"/>
          <w:marTop w:val="0"/>
          <w:marBottom w:val="0"/>
          <w:divBdr>
            <w:top w:val="none" w:sz="0" w:space="0" w:color="auto"/>
            <w:left w:val="none" w:sz="0" w:space="0" w:color="auto"/>
            <w:bottom w:val="none" w:sz="0" w:space="0" w:color="auto"/>
            <w:right w:val="none" w:sz="0" w:space="0" w:color="auto"/>
          </w:divBdr>
        </w:div>
        <w:div w:id="1026174803">
          <w:marLeft w:val="0"/>
          <w:marRight w:val="0"/>
          <w:marTop w:val="0"/>
          <w:marBottom w:val="0"/>
          <w:divBdr>
            <w:top w:val="none" w:sz="0" w:space="0" w:color="auto"/>
            <w:left w:val="none" w:sz="0" w:space="0" w:color="auto"/>
            <w:bottom w:val="none" w:sz="0" w:space="0" w:color="auto"/>
            <w:right w:val="none" w:sz="0" w:space="0" w:color="auto"/>
          </w:divBdr>
        </w:div>
        <w:div w:id="711543266">
          <w:marLeft w:val="0"/>
          <w:marRight w:val="0"/>
          <w:marTop w:val="0"/>
          <w:marBottom w:val="0"/>
          <w:divBdr>
            <w:top w:val="none" w:sz="0" w:space="0" w:color="auto"/>
            <w:left w:val="none" w:sz="0" w:space="0" w:color="auto"/>
            <w:bottom w:val="none" w:sz="0" w:space="0" w:color="auto"/>
            <w:right w:val="none" w:sz="0" w:space="0" w:color="auto"/>
          </w:divBdr>
        </w:div>
        <w:div w:id="1308164191">
          <w:marLeft w:val="0"/>
          <w:marRight w:val="0"/>
          <w:marTop w:val="0"/>
          <w:marBottom w:val="0"/>
          <w:divBdr>
            <w:top w:val="none" w:sz="0" w:space="0" w:color="auto"/>
            <w:left w:val="none" w:sz="0" w:space="0" w:color="auto"/>
            <w:bottom w:val="none" w:sz="0" w:space="0" w:color="auto"/>
            <w:right w:val="none" w:sz="0" w:space="0" w:color="auto"/>
          </w:divBdr>
        </w:div>
        <w:div w:id="1044865200">
          <w:marLeft w:val="0"/>
          <w:marRight w:val="0"/>
          <w:marTop w:val="0"/>
          <w:marBottom w:val="0"/>
          <w:divBdr>
            <w:top w:val="none" w:sz="0" w:space="0" w:color="auto"/>
            <w:left w:val="none" w:sz="0" w:space="0" w:color="auto"/>
            <w:bottom w:val="none" w:sz="0" w:space="0" w:color="auto"/>
            <w:right w:val="none" w:sz="0" w:space="0" w:color="auto"/>
          </w:divBdr>
        </w:div>
        <w:div w:id="492985686">
          <w:marLeft w:val="0"/>
          <w:marRight w:val="0"/>
          <w:marTop w:val="0"/>
          <w:marBottom w:val="0"/>
          <w:divBdr>
            <w:top w:val="none" w:sz="0" w:space="0" w:color="auto"/>
            <w:left w:val="none" w:sz="0" w:space="0" w:color="auto"/>
            <w:bottom w:val="none" w:sz="0" w:space="0" w:color="auto"/>
            <w:right w:val="none" w:sz="0" w:space="0" w:color="auto"/>
          </w:divBdr>
        </w:div>
        <w:div w:id="947002005">
          <w:marLeft w:val="0"/>
          <w:marRight w:val="0"/>
          <w:marTop w:val="0"/>
          <w:marBottom w:val="0"/>
          <w:divBdr>
            <w:top w:val="none" w:sz="0" w:space="0" w:color="auto"/>
            <w:left w:val="none" w:sz="0" w:space="0" w:color="auto"/>
            <w:bottom w:val="none" w:sz="0" w:space="0" w:color="auto"/>
            <w:right w:val="none" w:sz="0" w:space="0" w:color="auto"/>
          </w:divBdr>
        </w:div>
        <w:div w:id="92364901">
          <w:marLeft w:val="0"/>
          <w:marRight w:val="0"/>
          <w:marTop w:val="0"/>
          <w:marBottom w:val="0"/>
          <w:divBdr>
            <w:top w:val="none" w:sz="0" w:space="0" w:color="auto"/>
            <w:left w:val="none" w:sz="0" w:space="0" w:color="auto"/>
            <w:bottom w:val="none" w:sz="0" w:space="0" w:color="auto"/>
            <w:right w:val="none" w:sz="0" w:space="0" w:color="auto"/>
          </w:divBdr>
        </w:div>
        <w:div w:id="820922146">
          <w:marLeft w:val="0"/>
          <w:marRight w:val="0"/>
          <w:marTop w:val="0"/>
          <w:marBottom w:val="0"/>
          <w:divBdr>
            <w:top w:val="none" w:sz="0" w:space="0" w:color="auto"/>
            <w:left w:val="none" w:sz="0" w:space="0" w:color="auto"/>
            <w:bottom w:val="none" w:sz="0" w:space="0" w:color="auto"/>
            <w:right w:val="none" w:sz="0" w:space="0" w:color="auto"/>
          </w:divBdr>
        </w:div>
        <w:div w:id="1553347737">
          <w:marLeft w:val="0"/>
          <w:marRight w:val="0"/>
          <w:marTop w:val="0"/>
          <w:marBottom w:val="0"/>
          <w:divBdr>
            <w:top w:val="none" w:sz="0" w:space="0" w:color="auto"/>
            <w:left w:val="none" w:sz="0" w:space="0" w:color="auto"/>
            <w:bottom w:val="none" w:sz="0" w:space="0" w:color="auto"/>
            <w:right w:val="none" w:sz="0" w:space="0" w:color="auto"/>
          </w:divBdr>
        </w:div>
        <w:div w:id="1585722302">
          <w:marLeft w:val="0"/>
          <w:marRight w:val="0"/>
          <w:marTop w:val="0"/>
          <w:marBottom w:val="0"/>
          <w:divBdr>
            <w:top w:val="none" w:sz="0" w:space="0" w:color="auto"/>
            <w:left w:val="none" w:sz="0" w:space="0" w:color="auto"/>
            <w:bottom w:val="none" w:sz="0" w:space="0" w:color="auto"/>
            <w:right w:val="none" w:sz="0" w:space="0" w:color="auto"/>
          </w:divBdr>
        </w:div>
        <w:div w:id="427384438">
          <w:marLeft w:val="0"/>
          <w:marRight w:val="0"/>
          <w:marTop w:val="0"/>
          <w:marBottom w:val="0"/>
          <w:divBdr>
            <w:top w:val="none" w:sz="0" w:space="0" w:color="auto"/>
            <w:left w:val="none" w:sz="0" w:space="0" w:color="auto"/>
            <w:bottom w:val="none" w:sz="0" w:space="0" w:color="auto"/>
            <w:right w:val="none" w:sz="0" w:space="0" w:color="auto"/>
          </w:divBdr>
        </w:div>
        <w:div w:id="2065718784">
          <w:marLeft w:val="0"/>
          <w:marRight w:val="0"/>
          <w:marTop w:val="0"/>
          <w:marBottom w:val="0"/>
          <w:divBdr>
            <w:top w:val="none" w:sz="0" w:space="0" w:color="auto"/>
            <w:left w:val="none" w:sz="0" w:space="0" w:color="auto"/>
            <w:bottom w:val="none" w:sz="0" w:space="0" w:color="auto"/>
            <w:right w:val="none" w:sz="0" w:space="0" w:color="auto"/>
          </w:divBdr>
        </w:div>
        <w:div w:id="319113639">
          <w:marLeft w:val="0"/>
          <w:marRight w:val="0"/>
          <w:marTop w:val="0"/>
          <w:marBottom w:val="0"/>
          <w:divBdr>
            <w:top w:val="none" w:sz="0" w:space="0" w:color="auto"/>
            <w:left w:val="none" w:sz="0" w:space="0" w:color="auto"/>
            <w:bottom w:val="none" w:sz="0" w:space="0" w:color="auto"/>
            <w:right w:val="none" w:sz="0" w:space="0" w:color="auto"/>
          </w:divBdr>
        </w:div>
        <w:div w:id="1757362167">
          <w:marLeft w:val="0"/>
          <w:marRight w:val="0"/>
          <w:marTop w:val="0"/>
          <w:marBottom w:val="0"/>
          <w:divBdr>
            <w:top w:val="none" w:sz="0" w:space="0" w:color="auto"/>
            <w:left w:val="none" w:sz="0" w:space="0" w:color="auto"/>
            <w:bottom w:val="none" w:sz="0" w:space="0" w:color="auto"/>
            <w:right w:val="none" w:sz="0" w:space="0" w:color="auto"/>
          </w:divBdr>
        </w:div>
        <w:div w:id="1770614585">
          <w:marLeft w:val="0"/>
          <w:marRight w:val="0"/>
          <w:marTop w:val="0"/>
          <w:marBottom w:val="0"/>
          <w:divBdr>
            <w:top w:val="none" w:sz="0" w:space="0" w:color="auto"/>
            <w:left w:val="none" w:sz="0" w:space="0" w:color="auto"/>
            <w:bottom w:val="none" w:sz="0" w:space="0" w:color="auto"/>
            <w:right w:val="none" w:sz="0" w:space="0" w:color="auto"/>
          </w:divBdr>
        </w:div>
        <w:div w:id="528488709">
          <w:marLeft w:val="0"/>
          <w:marRight w:val="0"/>
          <w:marTop w:val="0"/>
          <w:marBottom w:val="0"/>
          <w:divBdr>
            <w:top w:val="none" w:sz="0" w:space="0" w:color="auto"/>
            <w:left w:val="none" w:sz="0" w:space="0" w:color="auto"/>
            <w:bottom w:val="none" w:sz="0" w:space="0" w:color="auto"/>
            <w:right w:val="none" w:sz="0" w:space="0" w:color="auto"/>
          </w:divBdr>
        </w:div>
        <w:div w:id="1725520864">
          <w:marLeft w:val="0"/>
          <w:marRight w:val="0"/>
          <w:marTop w:val="0"/>
          <w:marBottom w:val="0"/>
          <w:divBdr>
            <w:top w:val="none" w:sz="0" w:space="0" w:color="auto"/>
            <w:left w:val="none" w:sz="0" w:space="0" w:color="auto"/>
            <w:bottom w:val="none" w:sz="0" w:space="0" w:color="auto"/>
            <w:right w:val="none" w:sz="0" w:space="0" w:color="auto"/>
          </w:divBdr>
        </w:div>
        <w:div w:id="1906332508">
          <w:marLeft w:val="0"/>
          <w:marRight w:val="0"/>
          <w:marTop w:val="0"/>
          <w:marBottom w:val="0"/>
          <w:divBdr>
            <w:top w:val="none" w:sz="0" w:space="0" w:color="auto"/>
            <w:left w:val="none" w:sz="0" w:space="0" w:color="auto"/>
            <w:bottom w:val="none" w:sz="0" w:space="0" w:color="auto"/>
            <w:right w:val="none" w:sz="0" w:space="0" w:color="auto"/>
          </w:divBdr>
        </w:div>
        <w:div w:id="56705144">
          <w:marLeft w:val="0"/>
          <w:marRight w:val="0"/>
          <w:marTop w:val="0"/>
          <w:marBottom w:val="0"/>
          <w:divBdr>
            <w:top w:val="none" w:sz="0" w:space="0" w:color="auto"/>
            <w:left w:val="none" w:sz="0" w:space="0" w:color="auto"/>
            <w:bottom w:val="none" w:sz="0" w:space="0" w:color="auto"/>
            <w:right w:val="none" w:sz="0" w:space="0" w:color="auto"/>
          </w:divBdr>
          <w:divsChild>
            <w:div w:id="1831948678">
              <w:marLeft w:val="0"/>
              <w:marRight w:val="0"/>
              <w:marTop w:val="0"/>
              <w:marBottom w:val="0"/>
              <w:divBdr>
                <w:top w:val="none" w:sz="0" w:space="0" w:color="auto"/>
                <w:left w:val="none" w:sz="0" w:space="0" w:color="auto"/>
                <w:bottom w:val="none" w:sz="0" w:space="0" w:color="auto"/>
                <w:right w:val="none" w:sz="0" w:space="0" w:color="auto"/>
              </w:divBdr>
            </w:div>
            <w:div w:id="368921080">
              <w:marLeft w:val="0"/>
              <w:marRight w:val="0"/>
              <w:marTop w:val="0"/>
              <w:marBottom w:val="0"/>
              <w:divBdr>
                <w:top w:val="none" w:sz="0" w:space="0" w:color="auto"/>
                <w:left w:val="none" w:sz="0" w:space="0" w:color="auto"/>
                <w:bottom w:val="none" w:sz="0" w:space="0" w:color="auto"/>
                <w:right w:val="none" w:sz="0" w:space="0" w:color="auto"/>
              </w:divBdr>
            </w:div>
            <w:div w:id="1283029977">
              <w:marLeft w:val="0"/>
              <w:marRight w:val="0"/>
              <w:marTop w:val="0"/>
              <w:marBottom w:val="0"/>
              <w:divBdr>
                <w:top w:val="none" w:sz="0" w:space="0" w:color="auto"/>
                <w:left w:val="none" w:sz="0" w:space="0" w:color="auto"/>
                <w:bottom w:val="none" w:sz="0" w:space="0" w:color="auto"/>
                <w:right w:val="none" w:sz="0" w:space="0" w:color="auto"/>
              </w:divBdr>
            </w:div>
            <w:div w:id="13891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94545</Words>
  <Characters>53892</Characters>
  <Application>Microsoft Office Word</Application>
  <DocSecurity>0</DocSecurity>
  <Lines>449</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 В. Черная</dc:creator>
  <cp:keywords/>
  <dc:description/>
  <cp:lastModifiedBy>Алиса В. Черная</cp:lastModifiedBy>
  <cp:revision>2</cp:revision>
  <dcterms:created xsi:type="dcterms:W3CDTF">2014-04-17T09:41:00Z</dcterms:created>
  <dcterms:modified xsi:type="dcterms:W3CDTF">2014-04-17T09:41:00Z</dcterms:modified>
</cp:coreProperties>
</file>