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Default="007F53AD" w:rsidP="007F53AD">
      <w:pPr>
        <w:pStyle w:val="3"/>
        <w:rPr>
          <w:color w:val="000000"/>
        </w:rPr>
      </w:pPr>
      <w:r>
        <w:rPr>
          <w:color w:val="000000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7F53AD" w:rsidRDefault="007F53AD" w:rsidP="007F53AD">
      <w:pPr>
        <w:pStyle w:val="3"/>
        <w:rPr>
          <w:color w:val="000000"/>
        </w:rPr>
      </w:pPr>
      <w:r>
        <w:rPr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5"/>
        <w:gridCol w:w="3744"/>
      </w:tblGrid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Публ</w:t>
            </w:r>
            <w:proofErr w:type="gramStart"/>
            <w:r>
              <w:rPr>
                <w:i/>
                <w:iCs/>
                <w:color w:val="000000"/>
              </w:rPr>
              <w:t>i</w:t>
            </w:r>
            <w:proofErr w:type="gramEnd"/>
            <w:r>
              <w:rPr>
                <w:i/>
                <w:iCs/>
                <w:color w:val="000000"/>
              </w:rPr>
              <w:t>чне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i/>
                <w:iCs/>
                <w:color w:val="000000"/>
              </w:rPr>
              <w:t xml:space="preserve"> «</w:t>
            </w:r>
            <w:proofErr w:type="spellStart"/>
            <w:r>
              <w:rPr>
                <w:i/>
                <w:iCs/>
                <w:color w:val="000000"/>
              </w:rPr>
              <w:t>Компанiя</w:t>
            </w:r>
            <w:proofErr w:type="spellEnd"/>
            <w:r>
              <w:rPr>
                <w:i/>
                <w:iCs/>
                <w:color w:val="000000"/>
              </w:rPr>
              <w:t xml:space="preserve"> Катран»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05441005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03061, </w:t>
            </w:r>
            <w:proofErr w:type="spellStart"/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иїв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вул.Новопольова</w:t>
            </w:r>
            <w:proofErr w:type="spellEnd"/>
            <w:r>
              <w:rPr>
                <w:color w:val="000000"/>
              </w:rPr>
              <w:t>, 2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Міжміський</w:t>
            </w:r>
            <w:proofErr w:type="spellEnd"/>
            <w:r>
              <w:rPr>
                <w:color w:val="000000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(044) 408-82-63 (044) 408-82-63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поштова</w:t>
            </w:r>
            <w:proofErr w:type="spellEnd"/>
            <w:r>
              <w:rPr>
                <w:color w:val="000000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company@katran.info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Адреса 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мереж</w:t>
            </w:r>
            <w:proofErr w:type="gramEnd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  <w:r>
              <w:rPr>
                <w:color w:val="000000"/>
              </w:rPr>
              <w:t xml:space="preserve">, яка </w:t>
            </w:r>
            <w:proofErr w:type="spellStart"/>
            <w:r>
              <w:rPr>
                <w:color w:val="000000"/>
              </w:rPr>
              <w:t>додатково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емітентом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розкриття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www.katran.info</w:t>
            </w:r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Вид </w:t>
            </w:r>
            <w:proofErr w:type="spellStart"/>
            <w:r>
              <w:rPr>
                <w:color w:val="000000"/>
              </w:rPr>
              <w:t>особливої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Змі</w:t>
            </w:r>
            <w:proofErr w:type="gramStart"/>
            <w:r>
              <w:rPr>
                <w:color w:val="000000"/>
              </w:rPr>
              <w:t>на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складу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посадових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осіб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</w:tr>
      <w:tr w:rsidR="007F53AD" w:rsidTr="006B11C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3AD" w:rsidRDefault="007F53AD" w:rsidP="006B11C0">
            <w:pPr>
              <w:rPr>
                <w:sz w:val="20"/>
                <w:szCs w:val="20"/>
              </w:rPr>
            </w:pPr>
          </w:p>
        </w:tc>
      </w:tr>
    </w:tbl>
    <w:p w:rsidR="007F53AD" w:rsidRDefault="007F53AD" w:rsidP="007F53AD">
      <w:pPr>
        <w:pStyle w:val="3"/>
        <w:rPr>
          <w:color w:val="000000"/>
        </w:rPr>
      </w:pPr>
      <w:r>
        <w:rPr>
          <w:color w:val="000000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9"/>
      </w:tblGrid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Публічне акціонерне товариство «Компанія Катран» повідомляє, що п</w:t>
            </w:r>
            <w:proofErr w:type="spellStart"/>
            <w:r>
              <w:rPr>
                <w:color w:val="000000"/>
              </w:rPr>
              <w:t>овноваження</w:t>
            </w:r>
            <w:proofErr w:type="spellEnd"/>
            <w:r>
              <w:rPr>
                <w:color w:val="000000"/>
              </w:rPr>
              <w:t xml:space="preserve"> Члена </w:t>
            </w:r>
            <w:proofErr w:type="spellStart"/>
            <w:r>
              <w:rPr>
                <w:color w:val="000000"/>
              </w:rPr>
              <w:t>Правлiння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Мiшкорiза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Миколайовича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припинено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достроково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поданої</w:t>
            </w:r>
            <w:proofErr w:type="spellEnd"/>
            <w:r>
              <w:rPr>
                <w:color w:val="000000"/>
              </w:rPr>
              <w:t xml:space="preserve"> ним заяви </w:t>
            </w:r>
            <w:proofErr w:type="spellStart"/>
            <w:r>
              <w:rPr>
                <w:color w:val="000000"/>
              </w:rPr>
              <w:t>вiд</w:t>
            </w:r>
            <w:proofErr w:type="spellEnd"/>
            <w:r>
              <w:rPr>
                <w:color w:val="000000"/>
              </w:rPr>
              <w:t xml:space="preserve"> 29.02.2016 р. на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>дставi</w:t>
            </w:r>
            <w:proofErr w:type="spellEnd"/>
            <w:r>
              <w:rPr>
                <w:color w:val="000000"/>
              </w:rPr>
              <w:t xml:space="preserve"> п. 10.8.1. Статуту </w:t>
            </w:r>
            <w:proofErr w:type="spellStart"/>
            <w:r>
              <w:rPr>
                <w:color w:val="000000"/>
              </w:rPr>
              <w:t>Публ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>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Компанiя</w:t>
            </w:r>
            <w:proofErr w:type="spellEnd"/>
            <w:r>
              <w:rPr>
                <w:color w:val="000000"/>
              </w:rPr>
              <w:t xml:space="preserve"> Катран».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публ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>кацiю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паспортних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даних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отримана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Акцiями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володiє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Непогашеної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судимостi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корисливi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посадовi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нема</w:t>
            </w:r>
            <w:proofErr w:type="gramStart"/>
            <w:r>
              <w:rPr>
                <w:color w:val="000000"/>
              </w:rPr>
              <w:t>є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Срок, </w:t>
            </w:r>
            <w:proofErr w:type="spellStart"/>
            <w:r>
              <w:rPr>
                <w:color w:val="000000"/>
              </w:rPr>
              <w:t>протягом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 xml:space="preserve"> особа </w:t>
            </w:r>
            <w:proofErr w:type="spellStart"/>
            <w:r>
              <w:rPr>
                <w:color w:val="000000"/>
              </w:rPr>
              <w:t>перебувала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посадi</w:t>
            </w:r>
            <w:proofErr w:type="spellEnd"/>
            <w:r>
              <w:rPr>
                <w:color w:val="000000"/>
              </w:rPr>
              <w:t xml:space="preserve">: з 12.04.2006р. по 29.02.2016р. На посаду </w:t>
            </w:r>
            <w:proofErr w:type="spellStart"/>
            <w:r>
              <w:rPr>
                <w:color w:val="000000"/>
              </w:rPr>
              <w:t>замiсть</w:t>
            </w:r>
            <w:proofErr w:type="spellEnd"/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повноваження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припинено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нiкого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призначено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7F53AD" w:rsidRDefault="007F53AD" w:rsidP="007F53AD">
      <w:pPr>
        <w:pStyle w:val="3"/>
        <w:rPr>
          <w:color w:val="000000"/>
        </w:rPr>
      </w:pPr>
      <w:r>
        <w:rPr>
          <w:color w:val="000000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3"/>
        <w:gridCol w:w="180"/>
        <w:gridCol w:w="821"/>
        <w:gridCol w:w="180"/>
        <w:gridCol w:w="3615"/>
      </w:tblGrid>
      <w:tr w:rsidR="007F53AD" w:rsidRPr="002825BE" w:rsidTr="006B11C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Pr="002825BE" w:rsidRDefault="007F53AD" w:rsidP="006B11C0">
            <w:pPr>
              <w:rPr>
                <w:color w:val="000000"/>
                <w:lang w:val="uk-UA"/>
              </w:rPr>
            </w:pPr>
            <w:r w:rsidRPr="002825BE">
              <w:rPr>
                <w:color w:val="000000"/>
                <w:lang w:val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7F53AD" w:rsidTr="006B11C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Коломейцев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Олекандрович</w:t>
            </w:r>
            <w:proofErr w:type="spellEnd"/>
          </w:p>
        </w:tc>
      </w:tr>
      <w:tr w:rsidR="007F53AD" w:rsidTr="006B11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Тимчасово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виконуючий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обов</w:t>
            </w:r>
            <w:proofErr w:type="gramStart"/>
            <w:r>
              <w:rPr>
                <w:color w:val="000000"/>
              </w:rPr>
              <w:t>`я</w:t>
            </w:r>
            <w:proofErr w:type="gramEnd"/>
            <w:r>
              <w:rPr>
                <w:color w:val="000000"/>
              </w:rPr>
              <w:t>зки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Правлiння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7F53AD" w:rsidTr="006B11C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01.03.2016</w:t>
            </w:r>
          </w:p>
        </w:tc>
      </w:tr>
      <w:tr w:rsidR="007F53AD" w:rsidTr="006B11C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3AD" w:rsidRDefault="007F53AD" w:rsidP="006B11C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3AD" w:rsidRDefault="007F53AD" w:rsidP="006B11C0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7F53AD" w:rsidRDefault="007F53AD" w:rsidP="007F53AD"/>
    <w:p w:rsidR="00513416" w:rsidRDefault="00513416">
      <w:bookmarkStart w:id="0" w:name="_GoBack"/>
      <w:bookmarkEnd w:id="0"/>
    </w:p>
    <w:sectPr w:rsidR="00513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513416"/>
    <w:rsid w:val="007F53AD"/>
    <w:rsid w:val="008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F53AD"/>
    <w:pPr>
      <w:spacing w:after="300"/>
      <w:jc w:val="center"/>
      <w:outlineLvl w:val="2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3A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rsid w:val="007F53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F53AD"/>
    <w:pPr>
      <w:spacing w:after="300"/>
      <w:jc w:val="center"/>
      <w:outlineLvl w:val="2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3A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rsid w:val="007F5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Ищенко</dc:creator>
  <cp:lastModifiedBy>Елена В. Ищенко</cp:lastModifiedBy>
  <cp:revision>1</cp:revision>
  <dcterms:created xsi:type="dcterms:W3CDTF">2016-03-01T12:03:00Z</dcterms:created>
  <dcterms:modified xsi:type="dcterms:W3CDTF">2016-03-01T12:04:00Z</dcterms:modified>
</cp:coreProperties>
</file>